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50DA3" w14:textId="77777777" w:rsidR="00C406D5" w:rsidRPr="0068334A" w:rsidRDefault="00C406D5" w:rsidP="00A46500">
      <w:pPr>
        <w:jc w:val="both"/>
        <w:rPr>
          <w:b/>
          <w:bCs/>
          <w:lang w:val="be-BY"/>
        </w:rPr>
      </w:pPr>
      <w:bookmarkStart w:id="0" w:name="_GoBack"/>
      <w:bookmarkEnd w:id="0"/>
      <w:r w:rsidRPr="0068334A">
        <w:rPr>
          <w:b/>
          <w:bCs/>
          <w:lang w:val="be-BY"/>
        </w:rPr>
        <w:t>И</w:t>
      </w:r>
      <w:r w:rsidR="00A46500" w:rsidRPr="0068334A">
        <w:rPr>
          <w:b/>
          <w:bCs/>
          <w:lang w:val="be-BY"/>
        </w:rPr>
        <w:t>нформационные материалы по теме</w:t>
      </w:r>
    </w:p>
    <w:p w14:paraId="3BC46B8D" w14:textId="77777777" w:rsidR="00C406D5" w:rsidRPr="0068334A" w:rsidRDefault="00A46500" w:rsidP="00A46500">
      <w:pPr>
        <w:jc w:val="both"/>
        <w:rPr>
          <w:b/>
          <w:bCs/>
          <w:lang w:val="be-BY"/>
        </w:rPr>
      </w:pPr>
      <w:r w:rsidRPr="0068334A">
        <w:rPr>
          <w:b/>
          <w:bCs/>
          <w:lang w:val="be-BY"/>
        </w:rPr>
        <w:t>”</w:t>
      </w:r>
      <w:r w:rsidR="00A07877" w:rsidRPr="0068334A">
        <w:rPr>
          <w:b/>
          <w:bCs/>
          <w:lang w:val="be-BY"/>
        </w:rPr>
        <w:t>Современные подходы к развитию регионов:</w:t>
      </w:r>
    </w:p>
    <w:p w14:paraId="0E36C64A" w14:textId="7C41A92F" w:rsidR="00A46500" w:rsidRPr="0068334A" w:rsidRDefault="00A07877" w:rsidP="00A46500">
      <w:pPr>
        <w:jc w:val="both"/>
        <w:rPr>
          <w:b/>
          <w:bCs/>
          <w:lang w:val="be-BY"/>
        </w:rPr>
      </w:pPr>
      <w:r w:rsidRPr="0068334A">
        <w:rPr>
          <w:b/>
          <w:bCs/>
          <w:lang w:val="be-BY"/>
        </w:rPr>
        <w:t>от экономики до социальной инфраструктуры</w:t>
      </w:r>
      <w:r w:rsidR="00A46500" w:rsidRPr="0068334A">
        <w:rPr>
          <w:b/>
          <w:bCs/>
          <w:lang w:val="be-BY"/>
        </w:rPr>
        <w:t xml:space="preserve">“ </w:t>
      </w:r>
    </w:p>
    <w:p w14:paraId="72E9B2E7" w14:textId="77777777" w:rsidR="00C406D5" w:rsidRDefault="00C406D5" w:rsidP="00A46500">
      <w:pPr>
        <w:jc w:val="both"/>
        <w:rPr>
          <w:lang w:val="be-BY"/>
        </w:rPr>
      </w:pPr>
    </w:p>
    <w:p w14:paraId="27E39B28" w14:textId="3197E7A5" w:rsidR="00A07877" w:rsidRPr="006977E0" w:rsidRDefault="00A07877" w:rsidP="00A07877">
      <w:pPr>
        <w:ind w:firstLine="709"/>
        <w:jc w:val="both"/>
      </w:pPr>
      <w:r w:rsidRPr="0086569C">
        <w:rPr>
          <w:sz w:val="29"/>
          <w:szCs w:val="29"/>
        </w:rPr>
        <w:t xml:space="preserve">В </w:t>
      </w:r>
      <w:r w:rsidRPr="006977E0">
        <w:t xml:space="preserve">2021 – 2025 годах развитие Витебской области было направлено на достижение задачи по формированию ”сильных регионов“ и повышению уровня жизни населения.  </w:t>
      </w:r>
    </w:p>
    <w:p w14:paraId="61C418D5" w14:textId="77777777" w:rsidR="00A07877" w:rsidRPr="006977E0" w:rsidRDefault="00A07877" w:rsidP="00A07877">
      <w:pPr>
        <w:autoSpaceDE w:val="0"/>
        <w:autoSpaceDN w:val="0"/>
        <w:adjustRightInd w:val="0"/>
        <w:ind w:firstLine="709"/>
        <w:jc w:val="both"/>
        <w:rPr>
          <w:spacing w:val="-6"/>
        </w:rPr>
      </w:pPr>
      <w:r w:rsidRPr="006977E0">
        <w:rPr>
          <w:spacing w:val="-6"/>
        </w:rPr>
        <w:t>В Витебской области проживает порядка 11,8 процента жителей страны. Область формирует 10,1 процента экспорта товаров республики,</w:t>
      </w:r>
      <w:r w:rsidRPr="006977E0">
        <w:rPr>
          <w:color w:val="FF0000"/>
          <w:spacing w:val="-6"/>
        </w:rPr>
        <w:t xml:space="preserve"> </w:t>
      </w:r>
      <w:r w:rsidRPr="006977E0">
        <w:rPr>
          <w:spacing w:val="-6"/>
        </w:rPr>
        <w:t>11,3 процента объема промышленного производства, 10,9 процента продукции сельского хозяйства в хозяйствах всех категорий,</w:t>
      </w:r>
      <w:r w:rsidRPr="006977E0">
        <w:rPr>
          <w:color w:val="FF0000"/>
          <w:spacing w:val="-6"/>
        </w:rPr>
        <w:t xml:space="preserve"> </w:t>
      </w:r>
      <w:r w:rsidRPr="006977E0">
        <w:rPr>
          <w:spacing w:val="-6"/>
        </w:rPr>
        <w:t>почти 9 процентов оптового товарооборота, 9,4 процента розничного товарооборота,</w:t>
      </w:r>
      <w:r w:rsidRPr="006977E0">
        <w:rPr>
          <w:color w:val="FF0000"/>
          <w:spacing w:val="-6"/>
        </w:rPr>
        <w:t xml:space="preserve"> </w:t>
      </w:r>
      <w:r w:rsidRPr="006977E0">
        <w:rPr>
          <w:spacing w:val="-6"/>
        </w:rPr>
        <w:t>9,1 процента инвестиций в основной капитал и 8,8 процента валового внутреннего продукта.</w:t>
      </w:r>
    </w:p>
    <w:p w14:paraId="3AF99246" w14:textId="4DC8E9C5" w:rsidR="00A07877" w:rsidRPr="006977E0" w:rsidRDefault="00A07877" w:rsidP="00A07877">
      <w:pPr>
        <w:autoSpaceDE w:val="0"/>
        <w:autoSpaceDN w:val="0"/>
        <w:adjustRightInd w:val="0"/>
        <w:ind w:firstLine="709"/>
        <w:contextualSpacing/>
        <w:jc w:val="both"/>
        <w:rPr>
          <w:spacing w:val="-6"/>
        </w:rPr>
      </w:pPr>
      <w:r w:rsidRPr="006977E0">
        <w:rPr>
          <w:spacing w:val="-6"/>
        </w:rPr>
        <w:t xml:space="preserve">За 2021 – 2025 годы областью выполнены показатели, утвержденные ”Программой социально-экономического развития Витебской области на 2021– 2025 годы“ по совокупным поступлениям доходов консолидированного бюджета – рост в 2,4 раза к 2020 году при задании – 152,2 процента, розничному товарообороту </w:t>
      </w:r>
      <w:r w:rsidRPr="006977E0">
        <w:rPr>
          <w:i/>
          <w:iCs/>
          <w:spacing w:val="-6"/>
        </w:rPr>
        <w:t>(факт – 117,6 процента, задание – 115,3</w:t>
      </w:r>
      <w:r w:rsidR="00C406D5">
        <w:rPr>
          <w:i/>
          <w:iCs/>
          <w:spacing w:val="-6"/>
        </w:rPr>
        <w:t xml:space="preserve"> </w:t>
      </w:r>
      <w:r w:rsidRPr="006977E0">
        <w:rPr>
          <w:i/>
          <w:iCs/>
          <w:spacing w:val="-6"/>
        </w:rPr>
        <w:t>процента)</w:t>
      </w:r>
      <w:r w:rsidRPr="006977E0">
        <w:rPr>
          <w:spacing w:val="-6"/>
        </w:rPr>
        <w:t xml:space="preserve">, оптовому товарообороту </w:t>
      </w:r>
      <w:r w:rsidRPr="006977E0">
        <w:rPr>
          <w:i/>
          <w:iCs/>
          <w:spacing w:val="-6"/>
        </w:rPr>
        <w:t>(173,6 процента и 105 процентов соответственно)</w:t>
      </w:r>
      <w:r w:rsidRPr="006977E0">
        <w:rPr>
          <w:spacing w:val="-6"/>
        </w:rPr>
        <w:t xml:space="preserve">, товарообороту общественного питания </w:t>
      </w:r>
      <w:r w:rsidRPr="006977E0">
        <w:rPr>
          <w:i/>
          <w:iCs/>
          <w:spacing w:val="-6"/>
        </w:rPr>
        <w:t>(143,4 процента и 118,9 процента)</w:t>
      </w:r>
      <w:r w:rsidRPr="006977E0">
        <w:rPr>
          <w:spacing w:val="-6"/>
        </w:rPr>
        <w:t>,  среднемесячной заработной плате (</w:t>
      </w:r>
      <w:r w:rsidRPr="006977E0">
        <w:rPr>
          <w:i/>
          <w:iCs/>
          <w:spacing w:val="-6"/>
        </w:rPr>
        <w:t>213,3 процента и 157,5 процента)</w:t>
      </w:r>
      <w:r w:rsidRPr="006977E0">
        <w:rPr>
          <w:spacing w:val="-6"/>
        </w:rPr>
        <w:t>, реальной заработной плате (</w:t>
      </w:r>
      <w:r w:rsidRPr="006977E0">
        <w:rPr>
          <w:i/>
          <w:iCs/>
          <w:spacing w:val="-6"/>
        </w:rPr>
        <w:t>213,3 процента и 157,5 процента)</w:t>
      </w:r>
      <w:r w:rsidRPr="006977E0">
        <w:rPr>
          <w:spacing w:val="-6"/>
        </w:rPr>
        <w:t>,  экспорту товаров (</w:t>
      </w:r>
      <w:r w:rsidRPr="00C406D5">
        <w:rPr>
          <w:i/>
          <w:iCs/>
          <w:spacing w:val="-6"/>
        </w:rPr>
        <w:t>оценка 234,9 процента при задании – 151,1 процента</w:t>
      </w:r>
      <w:r w:rsidRPr="006977E0">
        <w:rPr>
          <w:spacing w:val="-6"/>
        </w:rPr>
        <w:t>) и экспорту услуг (</w:t>
      </w:r>
      <w:r w:rsidRPr="00C406D5">
        <w:rPr>
          <w:i/>
          <w:iCs/>
          <w:spacing w:val="-6"/>
        </w:rPr>
        <w:t>оценка 191,7 процента и 155,7 процента соответственно</w:t>
      </w:r>
      <w:r w:rsidRPr="006977E0">
        <w:rPr>
          <w:spacing w:val="-6"/>
        </w:rPr>
        <w:t>).</w:t>
      </w:r>
    </w:p>
    <w:p w14:paraId="136D5AAE" w14:textId="0C8B0FED" w:rsidR="00A07877" w:rsidRPr="006977E0" w:rsidRDefault="00A07877" w:rsidP="00A07877">
      <w:pPr>
        <w:autoSpaceDE w:val="0"/>
        <w:autoSpaceDN w:val="0"/>
        <w:adjustRightInd w:val="0"/>
        <w:ind w:firstLine="709"/>
        <w:contextualSpacing/>
        <w:jc w:val="both"/>
      </w:pPr>
      <w:r w:rsidRPr="006977E0">
        <w:t xml:space="preserve">За истекшую пятилетку областью обеспечен рост по валовому региональному продукту – 101,5 процента, инвестициям в основной капитал – 106,8 процента, </w:t>
      </w:r>
      <w:r w:rsidRPr="006977E0">
        <w:rPr>
          <w:bCs/>
          <w:spacing w:val="-2"/>
        </w:rPr>
        <w:t>объему промышленного производства без учета  нефтепереработки и энергетики  – 110 процентов.</w:t>
      </w:r>
    </w:p>
    <w:p w14:paraId="653C711E" w14:textId="77777777" w:rsidR="00A07877" w:rsidRPr="006977E0" w:rsidRDefault="00A07877" w:rsidP="00A07877">
      <w:pPr>
        <w:ind w:firstLine="709"/>
        <w:jc w:val="both"/>
        <w:rPr>
          <w:color w:val="FF0000"/>
        </w:rPr>
      </w:pPr>
      <w:bookmarkStart w:id="1" w:name="_Hlk221094760"/>
      <w:r w:rsidRPr="006977E0">
        <w:t>Ключевое влияние на развитие Витебской области оказывает промышленный комплекс.</w:t>
      </w:r>
    </w:p>
    <w:p w14:paraId="5ACC76AC" w14:textId="77777777" w:rsidR="00A07877" w:rsidRPr="006977E0" w:rsidRDefault="00A07877" w:rsidP="00A07877">
      <w:pPr>
        <w:autoSpaceDE w:val="0"/>
        <w:autoSpaceDN w:val="0"/>
        <w:adjustRightInd w:val="0"/>
        <w:ind w:firstLine="709"/>
        <w:jc w:val="both"/>
      </w:pPr>
      <w:r w:rsidRPr="006977E0">
        <w:t>Специализации региона – переработка нефти и нефтехимия, производство текстильной продукции (льняные ткани, ковры и ковровые изделия), производство обуви, станкостроение, электроэнергетика, добыча и переработка доломитового сырья.</w:t>
      </w:r>
    </w:p>
    <w:p w14:paraId="70F1781A" w14:textId="77777777" w:rsidR="00A07877" w:rsidRPr="006977E0" w:rsidRDefault="00A07877" w:rsidP="00A07877">
      <w:pPr>
        <w:pStyle w:val="Default"/>
        <w:spacing w:line="280" w:lineRule="exact"/>
        <w:ind w:firstLine="709"/>
        <w:jc w:val="both"/>
        <w:rPr>
          <w:i/>
          <w:iCs/>
          <w:color w:val="auto"/>
          <w:sz w:val="30"/>
          <w:szCs w:val="30"/>
          <w:highlight w:val="green"/>
        </w:rPr>
      </w:pPr>
      <w:r w:rsidRPr="006977E0">
        <w:rPr>
          <w:i/>
          <w:iCs/>
          <w:color w:val="auto"/>
          <w:sz w:val="30"/>
          <w:szCs w:val="30"/>
        </w:rPr>
        <w:t xml:space="preserve">Справочно: По итогам 2025 года предприятиями Витебской области обеспечивается 100 процентов выпуска республиканского объема доломитовой муки для известкования кислых почв (ОАО ”Доломит“), более 90 процентов льняных тканей (РУПТП “Оршанский льнокомбинат“), вермикулита расслоенного, глин вспученных, шлака вспененного и прочих вспученных минеральных продуктов, включая их смеси (ОАО “Завод керамзитового гравия, г. Новолукомль“), ковров и ковровых изделий (ОАО “Витебские ковры), 53 процента обуви (СООО “Белвест“, предприятия холдинга ”Марко“), 15 процентов электроэнергии (РУП “Витебскэнерго“). </w:t>
      </w:r>
    </w:p>
    <w:p w14:paraId="7A99728E" w14:textId="77777777" w:rsidR="00A07877" w:rsidRPr="006977E0" w:rsidRDefault="00A07877" w:rsidP="00A07877">
      <w:pPr>
        <w:pBdr>
          <w:bottom w:val="single" w:sz="4" w:space="30" w:color="FFFFFF"/>
        </w:pBdr>
        <w:ind w:firstLine="709"/>
        <w:jc w:val="both"/>
      </w:pPr>
      <w:r w:rsidRPr="006977E0">
        <w:lastRenderedPageBreak/>
        <w:t xml:space="preserve">В 2021 – 2025 годах на постоянной основе проводилась работа по модернизации производств и техническому перевооружению промышленного комплекса Витебской области. </w:t>
      </w:r>
    </w:p>
    <w:p w14:paraId="6BCCAE30" w14:textId="77777777" w:rsidR="00A07877" w:rsidRPr="006977E0" w:rsidRDefault="00A07877" w:rsidP="00A07877">
      <w:pPr>
        <w:pBdr>
          <w:bottom w:val="single" w:sz="4" w:space="30" w:color="FFFFFF"/>
        </w:pBdr>
        <w:ind w:firstLine="709"/>
        <w:jc w:val="both"/>
        <w:rPr>
          <w:color w:val="FF0000"/>
        </w:rPr>
      </w:pPr>
      <w:r w:rsidRPr="006977E0">
        <w:t>Иностранным унитарным предприятием ”ВИК-здоровье животных“ и ООО ”Белкаролин“ введены в эксплуатацию новые производства.</w:t>
      </w:r>
      <w:r w:rsidRPr="006977E0">
        <w:rPr>
          <w:color w:val="FF0000"/>
        </w:rPr>
        <w:t xml:space="preserve"> </w:t>
      </w:r>
    </w:p>
    <w:p w14:paraId="26436A57" w14:textId="77777777" w:rsidR="00A07877" w:rsidRPr="006977E0" w:rsidRDefault="00A07877" w:rsidP="00A07877">
      <w:pPr>
        <w:pBdr>
          <w:bottom w:val="single" w:sz="4" w:space="30" w:color="FFFFFF"/>
        </w:pBdr>
        <w:ind w:firstLine="709"/>
        <w:jc w:val="both"/>
        <w:rPr>
          <w:bCs/>
        </w:rPr>
      </w:pPr>
      <w:r w:rsidRPr="006977E0">
        <w:t xml:space="preserve">ОАО ”Оршанский инструментальный завод“ реализован проект ”Организация производства современного металлорежущего и вспомогательного инструмента с внедрением инновационных технологических процессов“,  </w:t>
      </w:r>
      <w:r w:rsidRPr="006977E0">
        <w:rPr>
          <w:spacing w:val="-6"/>
          <w:kern w:val="24"/>
        </w:rPr>
        <w:t xml:space="preserve">РУПТП ”Оршанский льнокомбинат“ – ”Модернизация РУПТП ”Оршанский льнокомбинат“ с расширением производства. Третий этап“, </w:t>
      </w:r>
      <w:r w:rsidRPr="006977E0">
        <w:rPr>
          <w:bCs/>
          <w:lang w:bidi="ru-RU"/>
        </w:rPr>
        <w:t>ЧУП ”Витстройтехмаш“ – ”Строительство завода по производству инновационной техники ”</w:t>
      </w:r>
      <w:r w:rsidRPr="006977E0">
        <w:rPr>
          <w:bCs/>
          <w:lang w:val="en-US"/>
        </w:rPr>
        <w:t>VIZIT</w:t>
      </w:r>
      <w:r w:rsidRPr="006977E0">
        <w:rPr>
          <w:bCs/>
        </w:rPr>
        <w:t>“.</w:t>
      </w:r>
    </w:p>
    <w:p w14:paraId="03534BAC" w14:textId="77777777" w:rsidR="00A07877" w:rsidRPr="006977E0" w:rsidRDefault="00A07877" w:rsidP="00A07877">
      <w:pPr>
        <w:pBdr>
          <w:bottom w:val="single" w:sz="4" w:space="30" w:color="FFFFFF"/>
        </w:pBdr>
        <w:ind w:firstLine="709"/>
        <w:jc w:val="both"/>
      </w:pPr>
      <w:r w:rsidRPr="006977E0">
        <w:t xml:space="preserve">На филиале Оршанский хлебозавод ОАО ”Витебскхлебпром“ запустили линии по производству маффинов, заморозки хлеба, производству ржано-пшеничных подовых хлебов, </w:t>
      </w:r>
      <w:r w:rsidRPr="006977E0">
        <w:rPr>
          <w:lang w:eastAsia="en-US"/>
        </w:rPr>
        <w:t>ОАО ”Витебские ковры“ приобретена линия заключительной отделки ковриков малых размеров, открыта линия по производству прошивных ковровых изделий.</w:t>
      </w:r>
    </w:p>
    <w:p w14:paraId="2D8AC493" w14:textId="77777777" w:rsidR="00A07877" w:rsidRPr="006977E0" w:rsidRDefault="00A07877" w:rsidP="00A07877">
      <w:pPr>
        <w:pBdr>
          <w:bottom w:val="single" w:sz="4" w:space="30" w:color="FFFFFF"/>
        </w:pBdr>
        <w:ind w:firstLine="709"/>
        <w:jc w:val="both"/>
      </w:pPr>
      <w:r w:rsidRPr="006977E0">
        <w:t>Это позволило улучшить структуру выпуска промышленной продукции в части роста в общем объеме производства доли отраслей, работающих на местных сырьевых ресурсах и высокотехнологичных.</w:t>
      </w:r>
    </w:p>
    <w:p w14:paraId="3FA412FF" w14:textId="77777777" w:rsidR="00A07877" w:rsidRPr="006977E0" w:rsidRDefault="00A07877" w:rsidP="00A07877">
      <w:pPr>
        <w:pBdr>
          <w:bottom w:val="single" w:sz="4" w:space="30" w:color="FFFFFF"/>
        </w:pBdr>
        <w:ind w:firstLine="709"/>
        <w:jc w:val="both"/>
      </w:pPr>
      <w:r w:rsidRPr="006977E0">
        <w:t xml:space="preserve">За 2021 – 2025 годы возрос удельный вес таких отраслей как пищевая промышленность, металлургическое производство, производство вычислительной, электронной и оптической аппаратуры, производство электрооборудования. </w:t>
      </w:r>
    </w:p>
    <w:p w14:paraId="1B9478B5" w14:textId="77777777" w:rsidR="006977E0" w:rsidRDefault="00A07877" w:rsidP="006977E0">
      <w:pPr>
        <w:pBdr>
          <w:bottom w:val="single" w:sz="4" w:space="30" w:color="FFFFFF"/>
        </w:pBdr>
        <w:ind w:firstLine="709"/>
        <w:jc w:val="both"/>
        <w:rPr>
          <w:spacing w:val="-6"/>
        </w:rPr>
      </w:pPr>
      <w:r w:rsidRPr="006977E0">
        <w:rPr>
          <w:spacing w:val="-6"/>
        </w:rPr>
        <w:t>Оценивая работу промышленного комплекса в истекшей пятилетке, можно выделить ряд отраслей, являющихся драйвером роста объемов производства в сопоставимых условиях: металлургическое производство и производстве готовых изделий, производство электрооборудования, машин и оборудования, прочих готовых изделий; производство фармацевтической продукции.</w:t>
      </w:r>
      <w:bookmarkEnd w:id="1"/>
    </w:p>
    <w:p w14:paraId="35CE40E3" w14:textId="77777777" w:rsidR="006977E0" w:rsidRDefault="006977E0" w:rsidP="006977E0">
      <w:pPr>
        <w:pBdr>
          <w:bottom w:val="single" w:sz="4" w:space="30" w:color="FFFFFF"/>
        </w:pBdr>
        <w:ind w:firstLine="709"/>
        <w:jc w:val="both"/>
      </w:pPr>
      <w:r w:rsidRPr="00C23213">
        <w:t>За прошедший год обеспечена положительная динамика развития агропромышленного комплекса.</w:t>
      </w:r>
    </w:p>
    <w:p w14:paraId="13C1B65B" w14:textId="77777777" w:rsidR="006977E0" w:rsidRDefault="006977E0" w:rsidP="006977E0">
      <w:pPr>
        <w:pBdr>
          <w:bottom w:val="single" w:sz="4" w:space="30" w:color="FFFFFF"/>
        </w:pBdr>
        <w:ind w:firstLine="709"/>
        <w:jc w:val="both"/>
      </w:pPr>
      <w:r w:rsidRPr="00C23213">
        <w:t>Удалось увеличить производство зерновых и зернобобовых культур в 1,3 раза, рапса 1,6 раза и получить более 1,0 млн. тонн зерна.</w:t>
      </w:r>
    </w:p>
    <w:p w14:paraId="7E5A2C9E" w14:textId="77777777" w:rsidR="006977E0" w:rsidRDefault="006977E0" w:rsidP="006977E0">
      <w:pPr>
        <w:pBdr>
          <w:bottom w:val="single" w:sz="4" w:space="30" w:color="FFFFFF"/>
        </w:pBdr>
        <w:ind w:firstLine="709"/>
        <w:jc w:val="both"/>
        <w:rPr>
          <w:iCs/>
        </w:rPr>
      </w:pPr>
      <w:r w:rsidRPr="00C23213">
        <w:rPr>
          <w:iCs/>
        </w:rPr>
        <w:t>За последнюю пятилетку рекордная урожайность зерновых и зернобобовых культур 28,1 ц/га (</w:t>
      </w:r>
      <w:r w:rsidRPr="006977E0">
        <w:rPr>
          <w:bCs/>
          <w:lang w:bidi="ru-RU"/>
        </w:rPr>
        <w:t>”</w:t>
      </w:r>
      <w:r w:rsidRPr="00C23213">
        <w:rPr>
          <w:iCs/>
        </w:rPr>
        <w:t>плюс</w:t>
      </w:r>
      <w:r w:rsidRPr="006977E0">
        <w:rPr>
          <w:lang w:eastAsia="en-US"/>
        </w:rPr>
        <w:t>“</w:t>
      </w:r>
      <w:r w:rsidRPr="00C23213">
        <w:rPr>
          <w:iCs/>
        </w:rPr>
        <w:t xml:space="preserve"> 5,7 ц/га), рапса –14,6 ц/га (</w:t>
      </w:r>
      <w:r w:rsidRPr="006977E0">
        <w:rPr>
          <w:bCs/>
          <w:lang w:bidi="ru-RU"/>
        </w:rPr>
        <w:t>”</w:t>
      </w:r>
      <w:r w:rsidRPr="00C23213">
        <w:rPr>
          <w:iCs/>
        </w:rPr>
        <w:t>плюс</w:t>
      </w:r>
      <w:r w:rsidRPr="006977E0">
        <w:rPr>
          <w:lang w:eastAsia="en-US"/>
        </w:rPr>
        <w:t>“</w:t>
      </w:r>
      <w:r w:rsidRPr="00C23213">
        <w:rPr>
          <w:iCs/>
        </w:rPr>
        <w:t xml:space="preserve"> 3,4 ц/га).</w:t>
      </w:r>
    </w:p>
    <w:p w14:paraId="193D5B49" w14:textId="77777777" w:rsidR="006977E0" w:rsidRDefault="006977E0" w:rsidP="006977E0">
      <w:pPr>
        <w:pBdr>
          <w:bottom w:val="single" w:sz="4" w:space="30" w:color="FFFFFF"/>
        </w:pBdr>
        <w:ind w:firstLine="709"/>
        <w:jc w:val="both"/>
        <w:rPr>
          <w:i/>
        </w:rPr>
      </w:pPr>
      <w:r w:rsidRPr="00C23213">
        <w:t xml:space="preserve">Произведено молока </w:t>
      </w:r>
      <w:r w:rsidRPr="00C23213">
        <w:rPr>
          <w:iCs/>
        </w:rPr>
        <w:t>–</w:t>
      </w:r>
      <w:r w:rsidRPr="00C23213">
        <w:t xml:space="preserve"> 762 тыс. тонн </w:t>
      </w:r>
      <w:r w:rsidRPr="00C23213">
        <w:rPr>
          <w:i/>
        </w:rPr>
        <w:t>(99 процентов)</w:t>
      </w:r>
      <w:r w:rsidRPr="00C23213">
        <w:t xml:space="preserve">, продукции выращивания скота и птицы 234 тыс. тонн </w:t>
      </w:r>
      <w:r w:rsidRPr="00C23213">
        <w:rPr>
          <w:i/>
        </w:rPr>
        <w:t>(96 процентов),</w:t>
      </w:r>
      <w:r w:rsidRPr="00C23213">
        <w:t xml:space="preserve"> яиц 473 млн. штук </w:t>
      </w:r>
      <w:r w:rsidRPr="00C23213">
        <w:rPr>
          <w:i/>
        </w:rPr>
        <w:t>(105 процентов).</w:t>
      </w:r>
    </w:p>
    <w:p w14:paraId="5EFBA62B" w14:textId="77777777" w:rsidR="006977E0" w:rsidRDefault="006977E0" w:rsidP="006977E0">
      <w:pPr>
        <w:pBdr>
          <w:bottom w:val="single" w:sz="4" w:space="30" w:color="FFFFFF"/>
        </w:pBdr>
        <w:ind w:firstLine="709"/>
        <w:jc w:val="both"/>
        <w:rPr>
          <w:iCs/>
        </w:rPr>
      </w:pPr>
      <w:r w:rsidRPr="00C23213">
        <w:rPr>
          <w:iCs/>
        </w:rPr>
        <w:t>Положительная динамика по среднему удою молока   4641 кг (</w:t>
      </w:r>
      <w:r w:rsidRPr="006977E0">
        <w:rPr>
          <w:bCs/>
          <w:lang w:bidi="ru-RU"/>
        </w:rPr>
        <w:t>”</w:t>
      </w:r>
      <w:r w:rsidRPr="00C23213">
        <w:rPr>
          <w:iCs/>
        </w:rPr>
        <w:t>плюс</w:t>
      </w:r>
      <w:r w:rsidRPr="006977E0">
        <w:rPr>
          <w:lang w:eastAsia="en-US"/>
        </w:rPr>
        <w:t>“</w:t>
      </w:r>
      <w:r w:rsidRPr="00C23213">
        <w:rPr>
          <w:iCs/>
        </w:rPr>
        <w:t xml:space="preserve"> 135 кг к аналогичному периоду 2024 года), товарности молока 90,5 % (</w:t>
      </w:r>
      <w:r w:rsidRPr="006977E0">
        <w:rPr>
          <w:bCs/>
          <w:lang w:bidi="ru-RU"/>
        </w:rPr>
        <w:t>”</w:t>
      </w:r>
      <w:r w:rsidRPr="00C23213">
        <w:rPr>
          <w:iCs/>
        </w:rPr>
        <w:t>плюс</w:t>
      </w:r>
      <w:r w:rsidRPr="006977E0">
        <w:rPr>
          <w:lang w:eastAsia="en-US"/>
        </w:rPr>
        <w:t>“</w:t>
      </w:r>
      <w:r w:rsidRPr="00C23213">
        <w:rPr>
          <w:iCs/>
        </w:rPr>
        <w:t xml:space="preserve"> 0,8 процентных пункта) свиней 659 гр (</w:t>
      </w:r>
      <w:r w:rsidRPr="006977E0">
        <w:rPr>
          <w:bCs/>
          <w:lang w:bidi="ru-RU"/>
        </w:rPr>
        <w:t>”</w:t>
      </w:r>
      <w:r w:rsidRPr="00C23213">
        <w:rPr>
          <w:iCs/>
        </w:rPr>
        <w:t>плюс</w:t>
      </w:r>
      <w:r w:rsidRPr="006977E0">
        <w:rPr>
          <w:lang w:eastAsia="en-US"/>
        </w:rPr>
        <w:t>“</w:t>
      </w:r>
      <w:r w:rsidRPr="00C23213">
        <w:rPr>
          <w:iCs/>
        </w:rPr>
        <w:t xml:space="preserve"> 19 гр), в том числе за декабрь 2025 года показатель составил 740 гр.</w:t>
      </w:r>
    </w:p>
    <w:p w14:paraId="6F5729D8" w14:textId="77777777" w:rsidR="006977E0" w:rsidRDefault="006977E0" w:rsidP="006977E0">
      <w:pPr>
        <w:pBdr>
          <w:bottom w:val="single" w:sz="4" w:space="30" w:color="FFFFFF"/>
        </w:pBdr>
        <w:ind w:firstLine="709"/>
        <w:jc w:val="both"/>
      </w:pPr>
      <w:r w:rsidRPr="00C23213">
        <w:rPr>
          <w:iCs/>
        </w:rPr>
        <w:t>С 2021 года лучшие за 4 года среднесуточные привесы крупного рогатого скота – 529 гр.</w:t>
      </w:r>
      <w:r w:rsidRPr="00C23213">
        <w:t xml:space="preserve"> </w:t>
      </w:r>
    </w:p>
    <w:p w14:paraId="7B72AFCB" w14:textId="77777777" w:rsidR="006977E0" w:rsidRDefault="006977E0" w:rsidP="006977E0">
      <w:pPr>
        <w:pBdr>
          <w:bottom w:val="single" w:sz="4" w:space="30" w:color="FFFFFF"/>
        </w:pBdr>
        <w:ind w:firstLine="709"/>
        <w:jc w:val="both"/>
        <w:rPr>
          <w:color w:val="000000"/>
          <w:lang w:bidi="ru-RU"/>
        </w:rPr>
      </w:pPr>
      <w:r w:rsidRPr="00C23213">
        <w:rPr>
          <w:color w:val="000000"/>
          <w:lang w:bidi="ru-RU"/>
        </w:rPr>
        <w:t>За последние три года построен 121 профилакторий на 5 тыс. ското-мест, на 2026 год запланировано строительство 63 профилакториев.</w:t>
      </w:r>
    </w:p>
    <w:p w14:paraId="6C3D0B7A" w14:textId="77777777" w:rsidR="006977E0" w:rsidRDefault="006977E0" w:rsidP="006977E0">
      <w:pPr>
        <w:pBdr>
          <w:bottom w:val="single" w:sz="4" w:space="30" w:color="FFFFFF"/>
        </w:pBdr>
        <w:ind w:firstLine="709"/>
        <w:jc w:val="both"/>
        <w:rPr>
          <w:bCs/>
        </w:rPr>
      </w:pPr>
      <w:r w:rsidRPr="00C23213">
        <w:rPr>
          <w:bCs/>
        </w:rPr>
        <w:t xml:space="preserve">В целях перевода дойного стада на современные комплексы в 2026 году будет построено и реконструировано 14 МТК на 11 тысяч голов, за  2027-2028 годы еще 30 МТК  с численностью 24 тысячи голов. Как результат к 2030 году необходимо перевести на МТК до 90 % молочного стада. </w:t>
      </w:r>
    </w:p>
    <w:p w14:paraId="3B665DD6" w14:textId="77777777" w:rsidR="006977E0" w:rsidRDefault="006977E0" w:rsidP="006977E0">
      <w:pPr>
        <w:pBdr>
          <w:bottom w:val="single" w:sz="4" w:space="30" w:color="FFFFFF"/>
        </w:pBdr>
        <w:ind w:firstLine="709"/>
        <w:jc w:val="both"/>
        <w:rPr>
          <w:i/>
        </w:rPr>
      </w:pPr>
      <w:r w:rsidRPr="00166AA1">
        <w:t xml:space="preserve">По оперативным данным на </w:t>
      </w:r>
      <w:r>
        <w:t>1 января 2026 г.</w:t>
      </w:r>
      <w:r w:rsidRPr="00166AA1">
        <w:t xml:space="preserve"> обеспеченность населения торговой площадью в регионе сложилась на уровне 823,6 кв. м на 1000 жителей. Это на 35% выше норматива системы государственных социальных стандартов  </w:t>
      </w:r>
      <w:r w:rsidRPr="00166AA1">
        <w:rPr>
          <w:i/>
        </w:rPr>
        <w:t>(610 кв.м).</w:t>
      </w:r>
    </w:p>
    <w:p w14:paraId="7E1427A6" w14:textId="77777777" w:rsidR="00C406D5" w:rsidRDefault="006977E0" w:rsidP="00C406D5">
      <w:pPr>
        <w:pBdr>
          <w:bottom w:val="single" w:sz="4" w:space="30" w:color="FFFFFF"/>
        </w:pBdr>
        <w:ind w:firstLine="709"/>
        <w:jc w:val="both"/>
      </w:pPr>
      <w:r w:rsidRPr="00166AA1">
        <w:t>За 2021-2025 годы показатель увеличился на 7,2%.</w:t>
      </w:r>
    </w:p>
    <w:p w14:paraId="576CB475" w14:textId="77777777" w:rsidR="00C406D5" w:rsidRDefault="006977E0" w:rsidP="00C406D5">
      <w:pPr>
        <w:pBdr>
          <w:bottom w:val="single" w:sz="4" w:space="30" w:color="FFFFFF"/>
        </w:pBdr>
        <w:ind w:firstLine="709"/>
        <w:jc w:val="both"/>
      </w:pPr>
      <w:r w:rsidRPr="00166AA1">
        <w:t>В прошедшей пятилетке в области открывались торговые объекты различных форматов: от небольших магазинов шаговой доступности до гипермаркетов. Например, в этот период в г. Витебске появился один из крупнейших непродовольственных гипермаркетов в республике</w:t>
      </w:r>
      <w:r>
        <w:t xml:space="preserve"> – ”</w:t>
      </w:r>
      <w:r w:rsidRPr="00166AA1">
        <w:t>Материк“, в котором на торговой площади 9,9 тыс.кв.м представлено более 100 тысяч наименований товаров.</w:t>
      </w:r>
    </w:p>
    <w:p w14:paraId="751B0CB9" w14:textId="77777777" w:rsidR="00C406D5" w:rsidRDefault="006977E0" w:rsidP="00C406D5">
      <w:pPr>
        <w:pBdr>
          <w:bottom w:val="single" w:sz="4" w:space="30" w:color="FFFFFF"/>
        </w:pBdr>
        <w:ind w:firstLine="709"/>
        <w:jc w:val="both"/>
      </w:pPr>
      <w:r w:rsidRPr="00166AA1">
        <w:t xml:space="preserve">В рамках реализации одной из задач, предусмотренных Программой социально-экономического развития Республики Беларусь на 2021-2025 годы для </w:t>
      </w:r>
      <w:r>
        <w:t>потребительского рынка</w:t>
      </w:r>
      <w:r w:rsidRPr="00166AA1">
        <w:t>, в областном центре открыт</w:t>
      </w:r>
      <w:r>
        <w:t>о</w:t>
      </w:r>
      <w:r w:rsidRPr="00166AA1">
        <w:t xml:space="preserve"> два многофункциональных комплекса. </w:t>
      </w:r>
    </w:p>
    <w:p w14:paraId="53809F03" w14:textId="77777777" w:rsidR="00C406D5" w:rsidRDefault="006977E0" w:rsidP="00C406D5">
      <w:pPr>
        <w:pBdr>
          <w:bottom w:val="single" w:sz="4" w:space="30" w:color="FFFFFF"/>
        </w:pBdr>
        <w:ind w:firstLine="709"/>
        <w:jc w:val="both"/>
      </w:pPr>
      <w:r w:rsidRPr="00166AA1">
        <w:t xml:space="preserve">В </w:t>
      </w:r>
      <w:r>
        <w:t xml:space="preserve">начале пятилетки таким новым многофункциональным комплексом стала </w:t>
      </w:r>
      <w:r w:rsidRPr="00166AA1">
        <w:t>вторая очередь торгового центра ”ТриО“, где под торговые объекты</w:t>
      </w:r>
      <w:r>
        <w:t xml:space="preserve"> </w:t>
      </w:r>
      <w:r w:rsidRPr="00166AA1">
        <w:t>отведено</w:t>
      </w:r>
      <w:r>
        <w:t xml:space="preserve"> </w:t>
      </w:r>
      <w:r w:rsidRPr="00166AA1">
        <w:t xml:space="preserve">5,6 тыс.кв.м, имеются современный фуд-корт на 100 мест, инфраструктура услуг и развлечений. </w:t>
      </w:r>
    </w:p>
    <w:p w14:paraId="318A3F15" w14:textId="77777777" w:rsidR="00C406D5" w:rsidRDefault="006977E0" w:rsidP="00C406D5">
      <w:pPr>
        <w:pBdr>
          <w:bottom w:val="single" w:sz="4" w:space="30" w:color="FFFFFF"/>
        </w:pBdr>
        <w:ind w:firstLine="709"/>
        <w:jc w:val="both"/>
      </w:pPr>
      <w:r w:rsidRPr="00166AA1">
        <w:t>В декабре 2025 года начал работу торговый центр ”ИНТЕРИУМ“ ООО ”ДЕПП холл“</w:t>
      </w:r>
      <w:r>
        <w:t>. На сегодняшний день это крупнейший торговый центр в регионе: п</w:t>
      </w:r>
      <w:r w:rsidRPr="00094A06">
        <w:t xml:space="preserve">лощадь, отведенная под торговые </w:t>
      </w:r>
      <w:r>
        <w:t>объекты</w:t>
      </w:r>
      <w:r w:rsidRPr="004A5B69">
        <w:t xml:space="preserve"> </w:t>
      </w:r>
      <w:r>
        <w:t xml:space="preserve">для реализации мебели, товаров для отделки и интерьера, составляет 16 тыс.кв.м. </w:t>
      </w:r>
    </w:p>
    <w:p w14:paraId="22C35ECC" w14:textId="65EF89E7" w:rsidR="006977E0" w:rsidRDefault="006977E0" w:rsidP="00C406D5">
      <w:pPr>
        <w:pBdr>
          <w:bottom w:val="single" w:sz="4" w:space="30" w:color="FFFFFF"/>
        </w:pBdr>
        <w:ind w:firstLine="709"/>
        <w:jc w:val="both"/>
      </w:pPr>
      <w:r>
        <w:t xml:space="preserve">Администрация нового комплекса считает приоритетной работу с товарами отечественного производства. По оценке руководства торгового центра белорусская продукция составляет около 90 процентов в предлагаемом покупателям ассортименте. </w:t>
      </w:r>
    </w:p>
    <w:p w14:paraId="3C188669" w14:textId="77777777" w:rsidR="006977E0" w:rsidRDefault="006977E0" w:rsidP="006977E0">
      <w:pPr>
        <w:tabs>
          <w:tab w:val="left" w:pos="709"/>
        </w:tabs>
        <w:suppressAutoHyphens/>
        <w:ind w:firstLine="709"/>
        <w:jc w:val="both"/>
        <w:outlineLvl w:val="0"/>
      </w:pPr>
      <w:r>
        <w:t xml:space="preserve">Кроме торговых объектов в новом комплексе размещены кафе, зона отдыха, в  ближайшей перспективе – </w:t>
      </w:r>
      <w:r w:rsidRPr="00094A06">
        <w:t>открытие ресторана, фитнес-центра, детского центра.</w:t>
      </w:r>
    </w:p>
    <w:p w14:paraId="13E93CDE" w14:textId="77777777" w:rsidR="006977E0" w:rsidRDefault="006977E0" w:rsidP="006977E0">
      <w:pPr>
        <w:tabs>
          <w:tab w:val="left" w:pos="709"/>
        </w:tabs>
        <w:suppressAutoHyphens/>
        <w:ind w:firstLine="709"/>
        <w:jc w:val="both"/>
        <w:outlineLvl w:val="0"/>
      </w:pPr>
      <w:r>
        <w:t>Торговая инфраструктура развивалась не только на городских  территориях. В</w:t>
      </w:r>
      <w:r w:rsidRPr="00315D09">
        <w:t xml:space="preserve"> сельских населенных пунктах области </w:t>
      </w:r>
      <w:r>
        <w:t xml:space="preserve">за 2021-2025 годы </w:t>
      </w:r>
      <w:r w:rsidRPr="00315D09">
        <w:t>открыто</w:t>
      </w:r>
      <w:r>
        <w:t xml:space="preserve"> более 70</w:t>
      </w:r>
      <w:r w:rsidRPr="00315D09">
        <w:t xml:space="preserve"> </w:t>
      </w:r>
      <w:r>
        <w:t>магазинов и павильонов</w:t>
      </w:r>
      <w:r w:rsidRPr="00315D09">
        <w:t xml:space="preserve">. Для их размещения использованы как пустовавшие </w:t>
      </w:r>
      <w:r>
        <w:t>ранее здания магазинов</w:t>
      </w:r>
      <w:r w:rsidRPr="00315D09">
        <w:t>, так и другие площади (</w:t>
      </w:r>
      <w:r>
        <w:t xml:space="preserve">в новых модульных конструкциях, </w:t>
      </w:r>
      <w:r w:rsidRPr="00315D09">
        <w:t xml:space="preserve">в </w:t>
      </w:r>
      <w:r>
        <w:t xml:space="preserve">зданиях </w:t>
      </w:r>
      <w:r w:rsidRPr="00315D09">
        <w:t>бывших объект</w:t>
      </w:r>
      <w:r>
        <w:t>ов</w:t>
      </w:r>
      <w:r w:rsidRPr="00315D09">
        <w:t xml:space="preserve"> образования</w:t>
      </w:r>
      <w:r>
        <w:t xml:space="preserve">, </w:t>
      </w:r>
      <w:r w:rsidRPr="00315D09">
        <w:t xml:space="preserve"> культуры, </w:t>
      </w:r>
      <w:r>
        <w:t>местного управления</w:t>
      </w:r>
      <w:r w:rsidRPr="00315D09">
        <w:t>).</w:t>
      </w:r>
      <w:r w:rsidRPr="00CF756E">
        <w:t xml:space="preserve"> Ввод в действие этих торговых объектов позволил существенно улучшить торговое обслуживание сельского населения.</w:t>
      </w:r>
    </w:p>
    <w:p w14:paraId="75D0D880" w14:textId="5DC7A886" w:rsidR="006977E0" w:rsidRDefault="006977E0" w:rsidP="006977E0">
      <w:pPr>
        <w:tabs>
          <w:tab w:val="left" w:pos="709"/>
        </w:tabs>
        <w:suppressAutoHyphens/>
        <w:ind w:firstLine="709"/>
        <w:jc w:val="both"/>
        <w:outlineLvl w:val="0"/>
        <w:rPr>
          <w:sz w:val="18"/>
          <w:szCs w:val="18"/>
        </w:rPr>
      </w:pPr>
      <w:r>
        <w:t>По итогам пятилетки 2021-2025 г.г. т</w:t>
      </w:r>
      <w:r w:rsidRPr="00DF7A3C">
        <w:t xml:space="preserve">емп </w:t>
      </w:r>
      <w:r>
        <w:t xml:space="preserve">роста валовой добавленной стоимости по виду экономической деятельности </w:t>
      </w:r>
      <w:r w:rsidRPr="00DF7A3C">
        <w:t xml:space="preserve">”Оптовая и розничная торговля; ремонт автомобилей и мотоциклов“ </w:t>
      </w:r>
      <w:r>
        <w:t>составил 126,4</w:t>
      </w:r>
      <w:r w:rsidR="00A30C4F">
        <w:t xml:space="preserve"> </w:t>
      </w:r>
      <w:r>
        <w:t>%, темп роста оптового товарооборота – 173,6</w:t>
      </w:r>
      <w:r w:rsidR="00A30C4F">
        <w:t xml:space="preserve"> </w:t>
      </w:r>
      <w:r>
        <w:t>%</w:t>
      </w:r>
      <w:r w:rsidRPr="00000982">
        <w:t xml:space="preserve"> </w:t>
      </w:r>
      <w:r>
        <w:t>розничного товарооборота – 117,6</w:t>
      </w:r>
      <w:r w:rsidR="00A30C4F">
        <w:t xml:space="preserve"> </w:t>
      </w:r>
      <w:r>
        <w:t>%.</w:t>
      </w:r>
    </w:p>
    <w:p w14:paraId="680EAE1E" w14:textId="77777777" w:rsidR="006977E0" w:rsidRPr="00283299" w:rsidRDefault="006977E0" w:rsidP="006977E0">
      <w:pPr>
        <w:tabs>
          <w:tab w:val="left" w:pos="0"/>
        </w:tabs>
        <w:ind w:firstLine="709"/>
        <w:jc w:val="both"/>
        <w:rPr>
          <w:color w:val="000000"/>
        </w:rPr>
      </w:pPr>
      <w:r w:rsidRPr="00283299">
        <w:rPr>
          <w:color w:val="000000"/>
        </w:rPr>
        <w:t>Потребительский рынок области характеризуется стабильностью, отсутствием дефицита товаров, приоритеты отданы работе с отечественной продукцией.</w:t>
      </w:r>
    </w:p>
    <w:p w14:paraId="163AAC69" w14:textId="6AB95101" w:rsidR="006977E0" w:rsidRDefault="006977E0" w:rsidP="006977E0">
      <w:pPr>
        <w:tabs>
          <w:tab w:val="left" w:pos="0"/>
        </w:tabs>
        <w:ind w:firstLine="709"/>
        <w:jc w:val="both"/>
        <w:rPr>
          <w:color w:val="000000"/>
        </w:rPr>
      </w:pPr>
      <w:r w:rsidRPr="00283299">
        <w:rPr>
          <w:color w:val="000000"/>
        </w:rPr>
        <w:t>По итогам 2025 года доля товаров отечественного производства в розничном товарообороте официально учитываемой торговой сети области составила 63,0</w:t>
      </w:r>
      <w:r w:rsidR="00A30C4F">
        <w:rPr>
          <w:color w:val="000000"/>
        </w:rPr>
        <w:t xml:space="preserve"> </w:t>
      </w:r>
      <w:r w:rsidRPr="00283299">
        <w:rPr>
          <w:color w:val="000000"/>
        </w:rPr>
        <w:t xml:space="preserve">%, </w:t>
      </w:r>
      <w:r>
        <w:rPr>
          <w:color w:val="000000"/>
        </w:rPr>
        <w:t xml:space="preserve">что </w:t>
      </w:r>
      <w:r w:rsidR="00A30C4F">
        <w:rPr>
          <w:color w:val="000000"/>
        </w:rPr>
        <w:t>выше,</w:t>
      </w:r>
      <w:r>
        <w:rPr>
          <w:color w:val="000000"/>
        </w:rPr>
        <w:t xml:space="preserve"> чем по республике на 8,6 процентного пункта, </w:t>
      </w:r>
      <w:r w:rsidRPr="00283299">
        <w:rPr>
          <w:color w:val="000000"/>
        </w:rPr>
        <w:t>в том числе по продовольственным товарам – 78,9</w:t>
      </w:r>
      <w:r w:rsidR="00A30C4F">
        <w:rPr>
          <w:color w:val="000000"/>
        </w:rPr>
        <w:t xml:space="preserve"> </w:t>
      </w:r>
      <w:r w:rsidRPr="00283299">
        <w:rPr>
          <w:color w:val="000000"/>
        </w:rPr>
        <w:t>%</w:t>
      </w:r>
      <w:r>
        <w:rPr>
          <w:color w:val="000000"/>
        </w:rPr>
        <w:t xml:space="preserve"> (на 3,2 п.п.)</w:t>
      </w:r>
      <w:r w:rsidRPr="00283299">
        <w:rPr>
          <w:color w:val="000000"/>
        </w:rPr>
        <w:t>, непродовольственным товарам – 42,6</w:t>
      </w:r>
      <w:r w:rsidR="00A30C4F">
        <w:rPr>
          <w:color w:val="000000"/>
        </w:rPr>
        <w:t xml:space="preserve"> </w:t>
      </w:r>
      <w:r w:rsidRPr="00283299">
        <w:rPr>
          <w:color w:val="000000"/>
        </w:rPr>
        <w:t>%</w:t>
      </w:r>
      <w:r>
        <w:rPr>
          <w:color w:val="000000"/>
        </w:rPr>
        <w:t xml:space="preserve"> (на 7,7 п.п.)</w:t>
      </w:r>
      <w:r w:rsidRPr="00283299">
        <w:rPr>
          <w:color w:val="000000"/>
        </w:rPr>
        <w:t>.</w:t>
      </w:r>
      <w:r w:rsidRPr="00E46BD7">
        <w:t xml:space="preserve"> П</w:t>
      </w:r>
      <w:r w:rsidRPr="00283299">
        <w:rPr>
          <w:color w:val="000000"/>
        </w:rPr>
        <w:t>о удельному весу продаж товаров отечественного производства Витебская область на протяжении последних десяти лет удерживает лидирующую позицию среди регионов республики.</w:t>
      </w:r>
    </w:p>
    <w:p w14:paraId="025D0468" w14:textId="413EC9C8" w:rsidR="008E0447" w:rsidRDefault="008E0447" w:rsidP="006977E0">
      <w:pPr>
        <w:tabs>
          <w:tab w:val="left" w:pos="0"/>
        </w:tabs>
        <w:ind w:firstLine="709"/>
        <w:jc w:val="both"/>
      </w:pPr>
      <w:r>
        <w:rPr>
          <w:color w:val="000000"/>
        </w:rPr>
        <w:t xml:space="preserve">В 2025 году обеспечено перевыполнение мероприятий по обновлению парка подвижного состава автомобильного, городского электрического транспорта. За счет бюджетных средств в прошлом году осуществлена закупка 75 автобусов производства ОАО </w:t>
      </w:r>
      <w:r w:rsidRPr="00166AA1">
        <w:t>”</w:t>
      </w:r>
      <w:r>
        <w:t>МАЗ</w:t>
      </w:r>
      <w:r w:rsidRPr="00166AA1">
        <w:t>“</w:t>
      </w:r>
      <w:r>
        <w:t xml:space="preserve"> - </w:t>
      </w:r>
      <w:r w:rsidRPr="00166AA1">
        <w:t>”</w:t>
      </w:r>
      <w:r>
        <w:t xml:space="preserve">Управляющей компании холдинга </w:t>
      </w:r>
      <w:r w:rsidRPr="00166AA1">
        <w:t>”</w:t>
      </w:r>
      <w:r>
        <w:t>БЕЛАВТОМАЗ</w:t>
      </w:r>
      <w:r w:rsidRPr="00166AA1">
        <w:t>“</w:t>
      </w:r>
      <w:r>
        <w:t xml:space="preserve">, 26 электроавтобусов производства </w:t>
      </w:r>
      <w:r w:rsidRPr="00166AA1">
        <w:t>”</w:t>
      </w:r>
      <w:r>
        <w:t>БЕЛКОММУНМАШ</w:t>
      </w:r>
      <w:r w:rsidRPr="00166AA1">
        <w:t>“</w:t>
      </w:r>
      <w:r>
        <w:t xml:space="preserve">. Показатель по обновлению подвижного состава ОАО </w:t>
      </w:r>
      <w:r w:rsidRPr="00166AA1">
        <w:t>”</w:t>
      </w:r>
      <w:r>
        <w:t>Витебскоблавтотранс</w:t>
      </w:r>
      <w:r w:rsidRPr="00166AA1">
        <w:t>“</w:t>
      </w:r>
      <w:r>
        <w:t xml:space="preserve"> в 2025 году составил       10 %.</w:t>
      </w:r>
    </w:p>
    <w:p w14:paraId="5E7FCC58" w14:textId="2DEB46A6" w:rsidR="008E0447" w:rsidRDefault="008E0447" w:rsidP="006977E0">
      <w:pPr>
        <w:tabs>
          <w:tab w:val="left" w:pos="0"/>
        </w:tabs>
        <w:ind w:firstLine="709"/>
        <w:jc w:val="both"/>
      </w:pPr>
      <w:r>
        <w:t xml:space="preserve">Выполнение показателя по пассажирообороту автомобильного и городского электрического транспорта ОАО </w:t>
      </w:r>
      <w:r w:rsidRPr="00166AA1">
        <w:t>”</w:t>
      </w:r>
      <w:r>
        <w:t>Витебскоблавтотранс</w:t>
      </w:r>
      <w:r w:rsidRPr="00166AA1">
        <w:t>“</w:t>
      </w:r>
      <w:r w:rsidR="005373B3">
        <w:t xml:space="preserve"> по области составило 101,1 % к уровню 2024 года.</w:t>
      </w:r>
    </w:p>
    <w:p w14:paraId="06E59D81" w14:textId="5B0BF2AC" w:rsidR="005373B3" w:rsidRDefault="005373B3" w:rsidP="006977E0">
      <w:pPr>
        <w:tabs>
          <w:tab w:val="left" w:pos="0"/>
        </w:tabs>
        <w:ind w:firstLine="709"/>
        <w:jc w:val="both"/>
      </w:pPr>
      <w:r>
        <w:t>Доля электротранспорта в общем объеме подвижного состава, выполняющего городские перевозки пассажиров в регулярном сообщении транспортом общем пользования, составила в 2025 году 32,4 % при доведенном задании 30,0 %.</w:t>
      </w:r>
    </w:p>
    <w:p w14:paraId="124FCA53" w14:textId="77777777" w:rsidR="005373B3" w:rsidRDefault="005373B3" w:rsidP="006977E0">
      <w:pPr>
        <w:tabs>
          <w:tab w:val="left" w:pos="0"/>
        </w:tabs>
        <w:ind w:firstLine="709"/>
        <w:jc w:val="both"/>
      </w:pPr>
      <w:r>
        <w:t>Общий объем финансирования дорожного хозяйства области в 2025 году составил 505,4 млн.рублей, выделенные средства освоены в полном объеме.</w:t>
      </w:r>
    </w:p>
    <w:p w14:paraId="55052C19" w14:textId="6428C8B1" w:rsidR="005373B3" w:rsidRDefault="005373B3" w:rsidP="006977E0">
      <w:pPr>
        <w:tabs>
          <w:tab w:val="left" w:pos="0"/>
        </w:tabs>
        <w:ind w:firstLine="709"/>
        <w:jc w:val="both"/>
      </w:pPr>
      <w:r>
        <w:t>Выполнен текущий ремонт 885,4 км автомобильных дорог.</w:t>
      </w:r>
    </w:p>
    <w:p w14:paraId="6CC7C29C" w14:textId="77777777" w:rsidR="005373B3" w:rsidRDefault="005373B3" w:rsidP="006977E0">
      <w:pPr>
        <w:tabs>
          <w:tab w:val="left" w:pos="0"/>
        </w:tabs>
        <w:ind w:firstLine="709"/>
        <w:jc w:val="both"/>
      </w:pPr>
      <w:r>
        <w:t xml:space="preserve">Завершена реконструкция 6 мостовых сооружений: путепровода через железную дорогу на автомобильной дороге Р-115 Витебск-Городок, а также мостовых сооружений на местных автомобильных дорогах в Полоцком, Поставском, Шумилинском районах. </w:t>
      </w:r>
    </w:p>
    <w:p w14:paraId="0F6B09A6" w14:textId="4ABD8875" w:rsidR="005373B3" w:rsidRPr="00283299" w:rsidRDefault="005373B3" w:rsidP="006977E0">
      <w:pPr>
        <w:tabs>
          <w:tab w:val="left" w:pos="0"/>
        </w:tabs>
        <w:ind w:firstLine="709"/>
        <w:jc w:val="both"/>
        <w:rPr>
          <w:color w:val="000000"/>
        </w:rPr>
      </w:pPr>
      <w:r>
        <w:t xml:space="preserve">Продолжаются работы по реконструкции автомобильной дороги Р-46 Лепель – Полоцк – граница Российской Федерации (Юховичи) на участке км 0,000 – км 31,900. Ввод объекта в эксплуатацию планируется в 2026 году. В рамках реконструкции автомобильной дороги установлено 25,1 км защитных ограждений из сеток для предотвращения выхода диких животных на проезжую часть.  </w:t>
      </w:r>
    </w:p>
    <w:p w14:paraId="17CC1022" w14:textId="2EB570F1" w:rsidR="00A07877" w:rsidRPr="006977E0" w:rsidRDefault="00A07877" w:rsidP="00A07877">
      <w:pPr>
        <w:pBdr>
          <w:bottom w:val="single" w:sz="4" w:space="30" w:color="FFFFFF"/>
        </w:pBdr>
        <w:ind w:firstLine="709"/>
        <w:jc w:val="both"/>
        <w:rPr>
          <w:bCs/>
          <w:color w:val="000000"/>
          <w:spacing w:val="-6"/>
        </w:rPr>
      </w:pPr>
      <w:r w:rsidRPr="006977E0">
        <w:rPr>
          <w:bCs/>
          <w:color w:val="000000"/>
          <w:spacing w:val="-6"/>
        </w:rPr>
        <w:t xml:space="preserve">За  2021 – 2025 годы в области в сфере производства реализовано 190 инвестиционных проектов, в том числе с созданием новых производств (на сумму порядка 6 млрд.рублей, создано более 2,5 тысяч новых рабочих мест), из них в промышленности 100 проектов, сельском хозяйстве – 49 проектов. </w:t>
      </w:r>
    </w:p>
    <w:p w14:paraId="0A93AC2A" w14:textId="77777777" w:rsidR="00A07877" w:rsidRPr="006977E0" w:rsidRDefault="00A07877" w:rsidP="00A07877">
      <w:pPr>
        <w:pBdr>
          <w:bottom w:val="single" w:sz="4" w:space="30" w:color="FFFFFF"/>
        </w:pBdr>
        <w:ind w:firstLine="709"/>
        <w:jc w:val="both"/>
        <w:rPr>
          <w:bCs/>
          <w:i/>
          <w:color w:val="000000"/>
          <w:spacing w:val="-6"/>
        </w:rPr>
      </w:pPr>
      <w:r w:rsidRPr="006977E0">
        <w:rPr>
          <w:bCs/>
          <w:i/>
          <w:color w:val="000000"/>
          <w:spacing w:val="-6"/>
        </w:rPr>
        <w:t>Справочно:</w:t>
      </w:r>
    </w:p>
    <w:p w14:paraId="5E40897E" w14:textId="77777777" w:rsidR="00A07877" w:rsidRPr="006977E0" w:rsidRDefault="00A07877" w:rsidP="00A07877">
      <w:pPr>
        <w:pBdr>
          <w:bottom w:val="single" w:sz="4" w:space="30" w:color="FFFFFF"/>
        </w:pBdr>
        <w:ind w:firstLine="709"/>
        <w:jc w:val="both"/>
        <w:rPr>
          <w:bCs/>
          <w:i/>
        </w:rPr>
      </w:pPr>
      <w:r w:rsidRPr="006977E0">
        <w:rPr>
          <w:bCs/>
          <w:i/>
        </w:rPr>
        <w:t>За данный период введены крупные проекты по</w:t>
      </w:r>
      <w:r w:rsidRPr="006977E0">
        <w:rPr>
          <w:bCs/>
          <w:i/>
          <w:spacing w:val="-4"/>
        </w:rPr>
        <w:t xml:space="preserve"> строительству</w:t>
      </w:r>
      <w:r w:rsidRPr="006977E0">
        <w:rPr>
          <w:bCs/>
          <w:i/>
        </w:rPr>
        <w:t xml:space="preserve">: </w:t>
      </w:r>
    </w:p>
    <w:p w14:paraId="6CE7967D" w14:textId="77777777" w:rsidR="00A07877" w:rsidRPr="006977E0" w:rsidRDefault="00A07877" w:rsidP="00A07877">
      <w:pPr>
        <w:pBdr>
          <w:bottom w:val="single" w:sz="4" w:space="30" w:color="FFFFFF"/>
        </w:pBdr>
        <w:ind w:firstLine="709"/>
        <w:jc w:val="both"/>
        <w:rPr>
          <w:bCs/>
          <w:i/>
          <w:spacing w:val="-4"/>
        </w:rPr>
      </w:pPr>
      <w:r w:rsidRPr="006977E0">
        <w:rPr>
          <w:bCs/>
          <w:i/>
          <w:spacing w:val="-4"/>
        </w:rPr>
        <w:t>свиноводческого репродуктора на 5000 голов свиноматок в год вблизи н.п.Пушки Лиозненского района КУП ”Витебский бекон“;</w:t>
      </w:r>
    </w:p>
    <w:p w14:paraId="0B8532F3" w14:textId="77777777" w:rsidR="00A07877" w:rsidRPr="006977E0" w:rsidRDefault="00A07877" w:rsidP="00A07877">
      <w:pPr>
        <w:pBdr>
          <w:bottom w:val="single" w:sz="4" w:space="30" w:color="FFFFFF"/>
        </w:pBdr>
        <w:ind w:firstLine="709"/>
        <w:jc w:val="both"/>
        <w:rPr>
          <w:bCs/>
          <w:i/>
        </w:rPr>
      </w:pPr>
      <w:r w:rsidRPr="006977E0">
        <w:rPr>
          <w:bCs/>
          <w:i/>
        </w:rPr>
        <w:t>бройлерных цехов и реконструкции производств ОАО ”Витебская бройлерная птицефабрика“;</w:t>
      </w:r>
    </w:p>
    <w:p w14:paraId="1000395F" w14:textId="77777777" w:rsidR="00A07877" w:rsidRPr="006977E0" w:rsidRDefault="00A07877" w:rsidP="00A07877">
      <w:pPr>
        <w:pBdr>
          <w:bottom w:val="single" w:sz="4" w:space="30" w:color="FFFFFF"/>
        </w:pBdr>
        <w:ind w:firstLine="709"/>
        <w:jc w:val="both"/>
        <w:rPr>
          <w:bCs/>
          <w:i/>
        </w:rPr>
      </w:pPr>
      <w:r w:rsidRPr="006977E0">
        <w:rPr>
          <w:bCs/>
          <w:i/>
        </w:rPr>
        <w:t>цеха убоя и переработки свиней и крупного рогатого скота в унитарном предприятии ”Оршанский мясоконсервный комбинат“;</w:t>
      </w:r>
    </w:p>
    <w:p w14:paraId="73A5A19D" w14:textId="77777777" w:rsidR="00A07877" w:rsidRPr="006977E0" w:rsidRDefault="00A07877" w:rsidP="00A07877">
      <w:pPr>
        <w:pBdr>
          <w:bottom w:val="single" w:sz="4" w:space="30" w:color="FFFFFF"/>
        </w:pBdr>
        <w:ind w:firstLine="709"/>
        <w:jc w:val="both"/>
        <w:rPr>
          <w:bCs/>
          <w:i/>
        </w:rPr>
      </w:pPr>
      <w:r w:rsidRPr="006977E0">
        <w:rPr>
          <w:bCs/>
          <w:i/>
        </w:rPr>
        <w:t>цеха быстрого замораживания  РУП ”Толочинский консервный завод“;</w:t>
      </w:r>
    </w:p>
    <w:p w14:paraId="3435F567" w14:textId="77777777" w:rsidR="00A07877" w:rsidRPr="006977E0" w:rsidRDefault="00A07877" w:rsidP="00A07877">
      <w:pPr>
        <w:pBdr>
          <w:bottom w:val="single" w:sz="4" w:space="30" w:color="FFFFFF"/>
        </w:pBdr>
        <w:ind w:firstLine="709"/>
        <w:jc w:val="both"/>
        <w:rPr>
          <w:bCs/>
          <w:i/>
        </w:rPr>
      </w:pPr>
      <w:r w:rsidRPr="006977E0">
        <w:rPr>
          <w:bCs/>
          <w:i/>
        </w:rPr>
        <w:t>комплекса замедленного коксования нефтяных остатков в городе Новополоцке ОАО Нафтан;</w:t>
      </w:r>
    </w:p>
    <w:p w14:paraId="15144384" w14:textId="77777777" w:rsidR="00A07877" w:rsidRPr="006977E0" w:rsidRDefault="00A07877" w:rsidP="00A07877">
      <w:pPr>
        <w:pBdr>
          <w:bottom w:val="single" w:sz="4" w:space="30" w:color="FFFFFF"/>
        </w:pBdr>
        <w:ind w:firstLine="709"/>
        <w:jc w:val="both"/>
        <w:rPr>
          <w:rFonts w:eastAsia="Arial Unicode MS"/>
          <w:i/>
        </w:rPr>
      </w:pPr>
      <w:r w:rsidRPr="006977E0">
        <w:rPr>
          <w:rFonts w:eastAsia="Arial Unicode MS"/>
          <w:i/>
        </w:rPr>
        <w:t>мультимодального промышленно</w:t>
      </w:r>
      <w:r w:rsidRPr="006977E0">
        <w:rPr>
          <w:rFonts w:eastAsia="Arial Unicode MS"/>
          <w:i/>
        </w:rPr>
        <w:softHyphen/>
        <w:t xml:space="preserve">-логистического комплекса ООО ”Бремино групп“ в г.п.Болбасово Оршанского района; </w:t>
      </w:r>
    </w:p>
    <w:p w14:paraId="456EE34A" w14:textId="3EA965B4" w:rsidR="00A07877" w:rsidRPr="006977E0" w:rsidRDefault="00A07877" w:rsidP="00A07877">
      <w:pPr>
        <w:pBdr>
          <w:bottom w:val="single" w:sz="4" w:space="30" w:color="FFFFFF"/>
        </w:pBdr>
        <w:ind w:firstLine="709"/>
        <w:jc w:val="both"/>
        <w:rPr>
          <w:i/>
          <w:spacing w:val="-6"/>
        </w:rPr>
      </w:pPr>
      <w:r w:rsidRPr="006977E0">
        <w:rPr>
          <w:i/>
          <w:spacing w:val="-6"/>
        </w:rPr>
        <w:t>цифровизированного завода по производству инновационных ветеринарных препаратов серии ”Зеленая линия – альтернатива антибиотикам“ с учетом требований системы GMP и с внедрением мировых подходов к проектированию, контролю и управлению производством на базе концепции ”Индустрия 4.0“ и IT-технологий BIM, IoT и AI“ ООО ”Белкаролин“.</w:t>
      </w:r>
    </w:p>
    <w:p w14:paraId="4A125A89" w14:textId="77777777" w:rsidR="00A07877" w:rsidRPr="006977E0" w:rsidRDefault="00A07877" w:rsidP="00A07877">
      <w:pPr>
        <w:pBdr>
          <w:bottom w:val="single" w:sz="4" w:space="30" w:color="FFFFFF"/>
        </w:pBdr>
        <w:ind w:firstLine="709"/>
        <w:jc w:val="both"/>
        <w:rPr>
          <w:spacing w:val="-6"/>
        </w:rPr>
      </w:pPr>
      <w:r w:rsidRPr="006977E0">
        <w:rPr>
          <w:spacing w:val="-6"/>
        </w:rPr>
        <w:t xml:space="preserve">В  рамках выполнения поручения Главы государства по реализации не менее 1 проекта в каждой административно-территориальной единице в области </w:t>
      </w:r>
      <w:r w:rsidRPr="006977E0">
        <w:rPr>
          <w:bCs/>
          <w:color w:val="000000"/>
          <w:spacing w:val="-6"/>
        </w:rPr>
        <w:t>реализовано 24 проекта</w:t>
      </w:r>
      <w:r w:rsidRPr="006977E0">
        <w:rPr>
          <w:bCs/>
          <w:i/>
          <w:iCs/>
          <w:color w:val="000000"/>
          <w:spacing w:val="-6"/>
        </w:rPr>
        <w:t xml:space="preserve"> (</w:t>
      </w:r>
      <w:r w:rsidRPr="006977E0">
        <w:rPr>
          <w:bCs/>
          <w:i/>
          <w:iCs/>
          <w:spacing w:val="-6"/>
        </w:rPr>
        <w:t>например, проекты по:</w:t>
      </w:r>
      <w:r w:rsidRPr="006977E0">
        <w:rPr>
          <w:i/>
          <w:iCs/>
          <w:spacing w:val="-6"/>
        </w:rPr>
        <w:t xml:space="preserve"> </w:t>
      </w:r>
      <w:r w:rsidRPr="006977E0">
        <w:rPr>
          <w:i/>
          <w:iCs/>
          <w:color w:val="000000"/>
          <w:spacing w:val="-6"/>
        </w:rPr>
        <w:t xml:space="preserve">производству </w:t>
      </w:r>
      <w:bookmarkStart w:id="2" w:name="_Hlk221094089"/>
      <w:r w:rsidRPr="006977E0">
        <w:rPr>
          <w:i/>
          <w:iCs/>
          <w:color w:val="000000"/>
          <w:spacing w:val="-6"/>
        </w:rPr>
        <w:t xml:space="preserve">конфет ООО ”Люфтер“ </w:t>
      </w:r>
      <w:bookmarkEnd w:id="2"/>
      <w:r w:rsidRPr="006977E0">
        <w:rPr>
          <w:i/>
          <w:iCs/>
          <w:color w:val="000000"/>
          <w:spacing w:val="-6"/>
        </w:rPr>
        <w:t>в Бешенковичском районе, производству фруктовых и овощных соков в Шарковщинском районе,</w:t>
      </w:r>
      <w:r w:rsidRPr="006977E0">
        <w:rPr>
          <w:bCs/>
          <w:i/>
          <w:color w:val="000000"/>
          <w:spacing w:val="-6"/>
        </w:rPr>
        <w:t xml:space="preserve"> строительству цеха по переработке молока и производству сыров унитарным предприятием ”ЭЛЬРОСТ“ в г.Городке и бройлерного цеха ОАО ”Витебская бройлерная птицефабрика“ в Витебском районе, производству электроприборов унитарным предприятием ”Завод специальной электроники ”Заряд“ в Браславском районе, созданию комплекса по углубленной переработке изношенных шин с получением резиновой крошки КУП ”Биомехзавод бытовых вторресурсов“ в Новополоцке и другие). </w:t>
      </w:r>
      <w:r w:rsidRPr="006977E0">
        <w:rPr>
          <w:spacing w:val="-6"/>
        </w:rPr>
        <w:t>Освоено 230 млн.рублей инвестиций в основной капитал. Создано 716 рабочих мест.</w:t>
      </w:r>
    </w:p>
    <w:p w14:paraId="3D280CA4" w14:textId="77777777" w:rsidR="00A07877" w:rsidRPr="006977E0" w:rsidRDefault="00A07877" w:rsidP="00A07877">
      <w:pPr>
        <w:pBdr>
          <w:bottom w:val="single" w:sz="4" w:space="30" w:color="FFFFFF"/>
        </w:pBdr>
        <w:ind w:firstLine="709"/>
        <w:jc w:val="both"/>
      </w:pPr>
      <w:r w:rsidRPr="006977E0">
        <w:t xml:space="preserve">В настоящее время продукция с Витебской маркой поставляется в 71 страну мира. </w:t>
      </w:r>
    </w:p>
    <w:p w14:paraId="4479C55F" w14:textId="77777777" w:rsidR="00A07877" w:rsidRPr="006977E0" w:rsidRDefault="00A07877" w:rsidP="00A07877">
      <w:pPr>
        <w:pBdr>
          <w:bottom w:val="single" w:sz="4" w:space="30" w:color="FFFFFF"/>
        </w:pBdr>
        <w:ind w:firstLine="709"/>
        <w:jc w:val="both"/>
      </w:pPr>
      <w:r w:rsidRPr="006977E0">
        <w:t xml:space="preserve">Почти 40 процентов в экспорте области занимают товары с высокой добавленной стоимостью </w:t>
      </w:r>
      <w:r w:rsidRPr="006977E0">
        <w:rPr>
          <w:i/>
          <w:iCs/>
        </w:rPr>
        <w:t>(в 2020 году – 30 процентов)</w:t>
      </w:r>
      <w:r w:rsidRPr="006977E0">
        <w:t xml:space="preserve">, например кабель силовой, станки, машины, присадки к смазочным маслам, оптические приборы. </w:t>
      </w:r>
    </w:p>
    <w:p w14:paraId="0E95A688" w14:textId="77777777" w:rsidR="00A07877" w:rsidRPr="006977E0" w:rsidRDefault="00A07877" w:rsidP="00A07877">
      <w:pPr>
        <w:pBdr>
          <w:bottom w:val="single" w:sz="4" w:space="30" w:color="FFFFFF"/>
        </w:pBdr>
        <w:ind w:firstLine="709"/>
        <w:jc w:val="both"/>
      </w:pPr>
      <w:r w:rsidRPr="006977E0">
        <w:t xml:space="preserve">Порядка четверти приходится на экспорт продовольственных товаров, реализация которых возросла за 2021 – 2025 годы  более чем в 1,5 раза. </w:t>
      </w:r>
    </w:p>
    <w:p w14:paraId="1E225ACB" w14:textId="77777777" w:rsidR="00A07877" w:rsidRPr="006977E0" w:rsidRDefault="00A07877" w:rsidP="00A07877">
      <w:pPr>
        <w:pBdr>
          <w:bottom w:val="single" w:sz="4" w:space="30" w:color="FFFFFF"/>
        </w:pBdr>
        <w:ind w:firstLine="709"/>
        <w:jc w:val="both"/>
      </w:pPr>
      <w:r w:rsidRPr="006977E0">
        <w:t>Основным торговым партнером Витебской области по-прежнему остается Российская Федерация, внешнеторговый оборот с которой увеличился в 2 раза.</w:t>
      </w:r>
    </w:p>
    <w:p w14:paraId="2701D7BE" w14:textId="77777777" w:rsidR="00A07877" w:rsidRPr="006977E0" w:rsidRDefault="00A07877" w:rsidP="00A07877">
      <w:pPr>
        <w:pBdr>
          <w:bottom w:val="single" w:sz="4" w:space="30" w:color="FFFFFF"/>
        </w:pBdr>
        <w:ind w:firstLine="709"/>
        <w:jc w:val="both"/>
      </w:pPr>
      <w:r w:rsidRPr="006977E0">
        <w:t>Предприятия области активно осваивают рынки стран Ближнего Востока и Юго-Восточной Азии.</w:t>
      </w:r>
    </w:p>
    <w:p w14:paraId="0CBE5E22" w14:textId="77777777" w:rsidR="00A07877" w:rsidRPr="006977E0" w:rsidRDefault="00A07877" w:rsidP="00A07877">
      <w:pPr>
        <w:pBdr>
          <w:bottom w:val="single" w:sz="4" w:space="30" w:color="FFFFFF"/>
        </w:pBdr>
        <w:ind w:firstLine="709"/>
        <w:jc w:val="both"/>
      </w:pPr>
      <w:r w:rsidRPr="006977E0">
        <w:t xml:space="preserve">В разы возросли поставки товаров в Иран, Ирак, Индию. </w:t>
      </w:r>
    </w:p>
    <w:p w14:paraId="7E2DE41D" w14:textId="03BDF4E0" w:rsidR="00A07877" w:rsidRPr="006977E0" w:rsidRDefault="00A07877" w:rsidP="00A07877">
      <w:pPr>
        <w:pBdr>
          <w:bottom w:val="single" w:sz="4" w:space="30" w:color="FFFFFF"/>
        </w:pBdr>
        <w:ind w:firstLine="709"/>
        <w:jc w:val="both"/>
      </w:pPr>
      <w:r w:rsidRPr="00A30C4F">
        <w:t>За 20</w:t>
      </w:r>
      <w:r w:rsidR="005C2DF9" w:rsidRPr="00A30C4F">
        <w:t>2</w:t>
      </w:r>
      <w:r w:rsidRPr="00A30C4F">
        <w:t>1 – 2025 годы в 3</w:t>
      </w:r>
      <w:r w:rsidRPr="006977E0">
        <w:t xml:space="preserve">,8 раза увеличили поставки в Китай, активно диверсифицируем рынки Африки </w:t>
      </w:r>
      <w:r w:rsidRPr="006977E0">
        <w:rPr>
          <w:i/>
          <w:iCs/>
        </w:rPr>
        <w:t>(Египет, Ливия, Эфиопия, ЮАР, Гана).</w:t>
      </w:r>
      <w:r w:rsidRPr="006977E0">
        <w:t xml:space="preserve">             В 1,8 раза возрос товарооборот со странами СНГ: с Узбекистаном в 3,4 раза, Кыргызстаном – в 2,5 раза, с Казахстаном в 1,7 раза. </w:t>
      </w:r>
    </w:p>
    <w:p w14:paraId="41951B5B" w14:textId="65092549" w:rsidR="00A07877" w:rsidRPr="006977E0" w:rsidRDefault="00A07877" w:rsidP="00A07877">
      <w:pPr>
        <w:pBdr>
          <w:bottom w:val="single" w:sz="4" w:space="30" w:color="FFFFFF"/>
        </w:pBdr>
        <w:ind w:firstLine="709"/>
        <w:jc w:val="both"/>
        <w:rPr>
          <w:i/>
          <w:iCs/>
        </w:rPr>
      </w:pPr>
      <w:r w:rsidRPr="006977E0">
        <w:t xml:space="preserve">Положительная динамика достигнута по экспорту услуг, причем его </w:t>
      </w:r>
      <w:r w:rsidR="003E056A" w:rsidRPr="006977E0">
        <w:t>структура</w:t>
      </w:r>
      <w:r w:rsidRPr="006977E0">
        <w:t xml:space="preserve"> за прошедшую пятилетку претерпела значительные изменения: треть всего экспорта области формируют </w:t>
      </w:r>
      <w:r w:rsidRPr="006977E0">
        <w:rPr>
          <w:lang w:val="en-US"/>
        </w:rPr>
        <w:t>IT</w:t>
      </w:r>
      <w:r w:rsidRPr="006977E0">
        <w:t xml:space="preserve"> услуги – рост в 5,2 раза. Наращиваем экспорт туристических </w:t>
      </w:r>
      <w:r w:rsidRPr="006977E0">
        <w:rPr>
          <w:i/>
          <w:iCs/>
        </w:rPr>
        <w:t>(в 6,4 раза),</w:t>
      </w:r>
      <w:r w:rsidRPr="006977E0">
        <w:t xml:space="preserve"> медицинских </w:t>
      </w:r>
      <w:r w:rsidRPr="006977E0">
        <w:rPr>
          <w:i/>
          <w:iCs/>
        </w:rPr>
        <w:t>(в 4 раза),</w:t>
      </w:r>
      <w:r w:rsidRPr="006977E0">
        <w:t xml:space="preserve"> образовательных </w:t>
      </w:r>
      <w:r w:rsidRPr="006977E0">
        <w:rPr>
          <w:i/>
          <w:iCs/>
        </w:rPr>
        <w:t>(в 1,8 раза)</w:t>
      </w:r>
      <w:r w:rsidRPr="006977E0">
        <w:t xml:space="preserve"> и транспортных услуг </w:t>
      </w:r>
      <w:r w:rsidRPr="006977E0">
        <w:rPr>
          <w:i/>
          <w:iCs/>
        </w:rPr>
        <w:t>(на 13 процентов).</w:t>
      </w:r>
    </w:p>
    <w:p w14:paraId="10473E6A"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Пристальное внимание уделяется развитию туризма и связанных с ним услуг. </w:t>
      </w:r>
    </w:p>
    <w:p w14:paraId="18321F82" w14:textId="71BCC51E" w:rsidR="00A07877" w:rsidRPr="006977E0" w:rsidRDefault="00A07877" w:rsidP="00A07877">
      <w:pPr>
        <w:pBdr>
          <w:bottom w:val="single" w:sz="4" w:space="30" w:color="FFFFFF"/>
        </w:pBdr>
        <w:ind w:firstLine="709"/>
        <w:jc w:val="both"/>
        <w:rPr>
          <w:bCs/>
          <w:color w:val="000000"/>
        </w:rPr>
      </w:pPr>
      <w:r w:rsidRPr="006977E0">
        <w:rPr>
          <w:color w:val="000000"/>
        </w:rPr>
        <w:t xml:space="preserve">В течение последних лет введен ряд новых объектов: </w:t>
      </w:r>
      <w:r w:rsidRPr="006977E0">
        <w:rPr>
          <w:color w:val="000000"/>
          <w:lang w:val="be-BY"/>
        </w:rPr>
        <w:t xml:space="preserve">туристический комплекс ”Званное“ в Полоцком районе; гостиница Интенс в Орше; </w:t>
      </w:r>
      <w:r w:rsidRPr="006977E0">
        <w:rPr>
          <w:color w:val="000000"/>
        </w:rPr>
        <w:t>СПА-комплекс на территории санатория ”Лесные озера“ Ушачского района; открытый бассейн в санатории ”</w:t>
      </w:r>
      <w:r w:rsidRPr="006977E0">
        <w:rPr>
          <w:bCs/>
          <w:color w:val="000000"/>
        </w:rPr>
        <w:t>Плисса</w:t>
      </w:r>
      <w:r w:rsidRPr="006977E0">
        <w:rPr>
          <w:color w:val="000000"/>
        </w:rPr>
        <w:t xml:space="preserve">“ Глубокского; новые корпуса в детском реабилитационно-оздоровительном центре ”Жемчужина“ Лепельского </w:t>
      </w:r>
      <w:r w:rsidR="00A30C4F">
        <w:rPr>
          <w:color w:val="000000"/>
        </w:rPr>
        <w:t xml:space="preserve">района </w:t>
      </w:r>
      <w:r w:rsidRPr="006977E0">
        <w:rPr>
          <w:color w:val="000000"/>
        </w:rPr>
        <w:t>и с</w:t>
      </w:r>
      <w:r w:rsidRPr="006977E0">
        <w:rPr>
          <w:bCs/>
          <w:color w:val="000000"/>
        </w:rPr>
        <w:t xml:space="preserve">анатории </w:t>
      </w:r>
      <w:r w:rsidRPr="006977E0">
        <w:rPr>
          <w:color w:val="000000"/>
        </w:rPr>
        <w:t>”</w:t>
      </w:r>
      <w:r w:rsidRPr="006977E0">
        <w:rPr>
          <w:bCs/>
          <w:color w:val="000000"/>
        </w:rPr>
        <w:t xml:space="preserve">Лётцы“ Витебского района, четыре коттеджа в пансионате ”ЛОДЭ“ в Лепельском районе. </w:t>
      </w:r>
    </w:p>
    <w:p w14:paraId="55EF7E24"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Активно развиваются новые виды туризма: событийный, гастрономический. Растет количество предприятий, развивающих промышленный туризм. </w:t>
      </w:r>
    </w:p>
    <w:p w14:paraId="5FC70298" w14:textId="77777777" w:rsidR="00A07877" w:rsidRPr="006977E0" w:rsidRDefault="00A07877" w:rsidP="00A07877">
      <w:pPr>
        <w:pBdr>
          <w:bottom w:val="single" w:sz="4" w:space="30" w:color="FFFFFF"/>
        </w:pBdr>
        <w:ind w:firstLine="709"/>
        <w:jc w:val="both"/>
        <w:rPr>
          <w:color w:val="000000"/>
        </w:rPr>
      </w:pPr>
      <w:r w:rsidRPr="006977E0">
        <w:rPr>
          <w:color w:val="000000"/>
        </w:rPr>
        <w:t>Разработано более 850 маршрутов и туров выходного дня.</w:t>
      </w:r>
    </w:p>
    <w:p w14:paraId="70BB610D" w14:textId="77777777" w:rsidR="00A07877" w:rsidRPr="006977E0" w:rsidRDefault="00A07877" w:rsidP="00A07877">
      <w:pPr>
        <w:pBdr>
          <w:bottom w:val="single" w:sz="4" w:space="30" w:color="FFFFFF"/>
        </w:pBdr>
        <w:ind w:firstLine="709"/>
        <w:jc w:val="both"/>
        <w:rPr>
          <w:color w:val="000000"/>
        </w:rPr>
      </w:pPr>
      <w:r w:rsidRPr="006977E0">
        <w:rPr>
          <w:color w:val="000000"/>
        </w:rPr>
        <w:t>В результате экспорт туристических услуг начиная с 2023 года восстановил доковидный уровень и за пятилетку увеличился в 1,7 раза.</w:t>
      </w:r>
    </w:p>
    <w:p w14:paraId="5F8715C6" w14:textId="77777777" w:rsidR="00A07877" w:rsidRPr="006977E0" w:rsidRDefault="00A07877" w:rsidP="00A07877">
      <w:pPr>
        <w:pBdr>
          <w:bottom w:val="single" w:sz="4" w:space="30" w:color="FFFFFF"/>
        </w:pBdr>
        <w:ind w:firstLine="709"/>
        <w:jc w:val="both"/>
        <w:rPr>
          <w:spacing w:val="-6"/>
        </w:rPr>
      </w:pPr>
      <w:r w:rsidRPr="006977E0">
        <w:rPr>
          <w:color w:val="000000"/>
          <w:spacing w:val="-6"/>
        </w:rPr>
        <w:t>За 2021 – 2025 годы м</w:t>
      </w:r>
      <w:r w:rsidRPr="006977E0">
        <w:rPr>
          <w:spacing w:val="-6"/>
        </w:rPr>
        <w:t>алый и средний бизнес области обеспечил 21,5 процента валовой добавленной стоимости, 13,4 процента – объема промышленного производства области, более трети инвестиций в основной капитал,</w:t>
      </w:r>
      <w:r w:rsidRPr="006977E0">
        <w:rPr>
          <w:color w:val="FF0000"/>
          <w:spacing w:val="-6"/>
        </w:rPr>
        <w:t xml:space="preserve"> </w:t>
      </w:r>
      <w:r w:rsidRPr="006977E0">
        <w:rPr>
          <w:spacing w:val="-6"/>
        </w:rPr>
        <w:t>порядка</w:t>
      </w:r>
      <w:r w:rsidRPr="006977E0">
        <w:rPr>
          <w:color w:val="FF0000"/>
          <w:spacing w:val="-6"/>
        </w:rPr>
        <w:t xml:space="preserve"> </w:t>
      </w:r>
      <w:r w:rsidRPr="006977E0">
        <w:rPr>
          <w:spacing w:val="-6"/>
        </w:rPr>
        <w:t>половины выручки от реализации продукции (товаров, работ, услуг), более 30 процентов экспорта товаров и 63 процента экспорта услуг.</w:t>
      </w:r>
    </w:p>
    <w:p w14:paraId="5C5B360D" w14:textId="77777777" w:rsidR="00A07877" w:rsidRPr="006977E0" w:rsidRDefault="00A07877" w:rsidP="00A07877">
      <w:pPr>
        <w:pBdr>
          <w:bottom w:val="single" w:sz="4" w:space="30" w:color="FFFFFF"/>
        </w:pBdr>
        <w:ind w:firstLine="709"/>
        <w:jc w:val="both"/>
      </w:pPr>
      <w:r w:rsidRPr="006977E0">
        <w:t>Сфера предпринимательства дает каждый</w:t>
      </w:r>
      <w:r w:rsidRPr="006977E0">
        <w:rPr>
          <w:color w:val="FF0000"/>
        </w:rPr>
        <w:t xml:space="preserve"> </w:t>
      </w:r>
      <w:r w:rsidRPr="006977E0">
        <w:t>третий рубль</w:t>
      </w:r>
      <w:r w:rsidRPr="006977E0">
        <w:rPr>
          <w:color w:val="FF0000"/>
        </w:rPr>
        <w:t xml:space="preserve"> </w:t>
      </w:r>
      <w:r w:rsidRPr="006977E0">
        <w:t xml:space="preserve">налоговых поступлений в бюджет области. </w:t>
      </w:r>
    </w:p>
    <w:p w14:paraId="0E5173B1" w14:textId="77777777" w:rsidR="004B1AA4" w:rsidRDefault="00A07877" w:rsidP="004B1AA4">
      <w:pPr>
        <w:pBdr>
          <w:bottom w:val="single" w:sz="4" w:space="30" w:color="FFFFFF"/>
        </w:pBdr>
        <w:ind w:firstLine="709"/>
        <w:jc w:val="both"/>
      </w:pPr>
      <w:r w:rsidRPr="006977E0">
        <w:t xml:space="preserve">В истекшей пятилетке начали деятельность 2070 новых организаций, создано более 6,5 тысяч новых рабочих мест. </w:t>
      </w:r>
    </w:p>
    <w:p w14:paraId="6D5A03C8" w14:textId="77777777" w:rsidR="004B1AA4" w:rsidRDefault="0012649C" w:rsidP="004B1AA4">
      <w:pPr>
        <w:pBdr>
          <w:bottom w:val="single" w:sz="4" w:space="30" w:color="FFFFFF"/>
        </w:pBdr>
        <w:ind w:firstLine="709"/>
        <w:jc w:val="both"/>
        <w:rPr>
          <w:snapToGrid w:val="0"/>
        </w:rPr>
      </w:pPr>
      <w:r w:rsidRPr="006977E0">
        <w:rPr>
          <w:snapToGrid w:val="0"/>
        </w:rPr>
        <w:t xml:space="preserve">В Витебской области наблюдается положительная динамика роста заработной платы. </w:t>
      </w:r>
    </w:p>
    <w:p w14:paraId="7656B797" w14:textId="77777777" w:rsidR="004B1AA4" w:rsidRDefault="0012649C" w:rsidP="004B1AA4">
      <w:pPr>
        <w:pBdr>
          <w:bottom w:val="single" w:sz="4" w:space="30" w:color="FFFFFF"/>
        </w:pBdr>
        <w:ind w:firstLine="709"/>
        <w:jc w:val="both"/>
      </w:pPr>
      <w:r w:rsidRPr="006977E0">
        <w:rPr>
          <w:snapToGrid w:val="0"/>
        </w:rPr>
        <w:t xml:space="preserve">За 2025 год по отношению к 2020 году рост </w:t>
      </w:r>
      <w:r w:rsidRPr="006977E0">
        <w:t>соразмерен республиканскому – в 2,1 раза, реальная заработная плата выросла в                 1,4 раза за 5 лет.</w:t>
      </w:r>
    </w:p>
    <w:p w14:paraId="573B1A31" w14:textId="77777777" w:rsidR="004B1AA4" w:rsidRDefault="0012649C" w:rsidP="004B1AA4">
      <w:pPr>
        <w:pBdr>
          <w:bottom w:val="single" w:sz="4" w:space="30" w:color="FFFFFF"/>
        </w:pBdr>
        <w:ind w:firstLine="709"/>
        <w:jc w:val="both"/>
      </w:pPr>
      <w:r w:rsidRPr="006977E0">
        <w:t>Среднемесячная заработная плата за январь – декабрь 2025 г. в целом по области составила 2238,0 руб., в том числе за декабрь – 2518,2 руб., темп роста к соответствующему периоду 2024 года – 116,6 и 114,7 процента, реальной – 109,3 и 107,4 процента соответственно.</w:t>
      </w:r>
    </w:p>
    <w:p w14:paraId="6140946A" w14:textId="77777777" w:rsidR="004B1AA4" w:rsidRDefault="0012649C" w:rsidP="004B1AA4">
      <w:pPr>
        <w:pBdr>
          <w:bottom w:val="single" w:sz="4" w:space="30" w:color="FFFFFF"/>
        </w:pBdr>
        <w:ind w:firstLine="709"/>
        <w:jc w:val="both"/>
      </w:pPr>
      <w:r w:rsidRPr="006977E0">
        <w:t>По районам реальная заработная плата варьируется от 103,9 процента (г.Новополоцк) до 115,5 процента (Дубровенский район).</w:t>
      </w:r>
    </w:p>
    <w:p w14:paraId="12748555" w14:textId="77777777" w:rsidR="004B1AA4" w:rsidRDefault="0012649C" w:rsidP="004B1AA4">
      <w:pPr>
        <w:pBdr>
          <w:bottom w:val="single" w:sz="4" w:space="30" w:color="FFFFFF"/>
        </w:pBdr>
        <w:ind w:firstLine="709"/>
        <w:jc w:val="both"/>
      </w:pPr>
      <w:r w:rsidRPr="006977E0">
        <w:t>Уровень занятости населения в трудоспособном возрасте по Витебской области составляет 86,2 процента и является одним из самых высоких среди регионов (по республике – 85,7 процента).</w:t>
      </w:r>
    </w:p>
    <w:p w14:paraId="45518B19" w14:textId="77777777" w:rsidR="004B1AA4" w:rsidRDefault="0012649C" w:rsidP="004B1AA4">
      <w:pPr>
        <w:pBdr>
          <w:bottom w:val="single" w:sz="4" w:space="30" w:color="FFFFFF"/>
        </w:pBdr>
        <w:ind w:firstLine="709"/>
        <w:jc w:val="both"/>
      </w:pPr>
      <w:r w:rsidRPr="006977E0">
        <w:t>В 2021 – 2025 годах ситуация на рынке труда области  характеризовалась снижением численности состоящих на учете безработных и увеличением спроса на кадры рабочих профессий.</w:t>
      </w:r>
    </w:p>
    <w:p w14:paraId="75BAB1BC" w14:textId="2E9D0AD1" w:rsidR="004B1AA4" w:rsidRDefault="0012649C" w:rsidP="004B1AA4">
      <w:pPr>
        <w:pBdr>
          <w:bottom w:val="single" w:sz="4" w:space="30" w:color="FFFFFF"/>
        </w:pBdr>
        <w:ind w:firstLine="709"/>
        <w:jc w:val="both"/>
      </w:pPr>
      <w:r w:rsidRPr="006977E0">
        <w:t xml:space="preserve">Численность безработных за 5 лет снизилась почти в 5 раз и составила </w:t>
      </w:r>
      <w:r w:rsidRPr="00A30C4F">
        <w:t>на 01.01.202</w:t>
      </w:r>
      <w:r w:rsidR="00A30C4F">
        <w:t>6</w:t>
      </w:r>
      <w:r w:rsidRPr="00A30C4F">
        <w:t xml:space="preserve">  365 человек (на 01.01.2021 – 1334).</w:t>
      </w:r>
    </w:p>
    <w:p w14:paraId="707F3020" w14:textId="77777777" w:rsidR="004B1AA4" w:rsidRDefault="0012649C" w:rsidP="004B1AA4">
      <w:pPr>
        <w:pBdr>
          <w:bottom w:val="single" w:sz="4" w:space="30" w:color="FFFFFF"/>
        </w:pBdr>
        <w:ind w:firstLine="709"/>
        <w:jc w:val="both"/>
        <w:rPr>
          <w:bCs/>
        </w:rPr>
      </w:pPr>
      <w:r w:rsidRPr="006977E0">
        <w:t>У</w:t>
      </w:r>
      <w:r w:rsidRPr="006977E0">
        <w:rPr>
          <w:bCs/>
        </w:rPr>
        <w:t>ровень зарегистрированной безработицы</w:t>
      </w:r>
      <w:r w:rsidRPr="006977E0">
        <w:t xml:space="preserve"> на 01.01.2026 составил </w:t>
      </w:r>
      <w:r w:rsidRPr="006977E0">
        <w:br/>
      </w:r>
      <w:r w:rsidRPr="006977E0">
        <w:rPr>
          <w:bCs/>
        </w:rPr>
        <w:t xml:space="preserve">0,1 процента, что на 0,2 процентного пункта меньше, чем на 01.01.2021 </w:t>
      </w:r>
      <w:r w:rsidRPr="006977E0">
        <w:rPr>
          <w:bCs/>
        </w:rPr>
        <w:br/>
        <w:t>(0,3 процента).</w:t>
      </w:r>
    </w:p>
    <w:p w14:paraId="2796D9F9" w14:textId="63CB736D" w:rsidR="004B1AA4" w:rsidRDefault="0012649C" w:rsidP="004B1AA4">
      <w:pPr>
        <w:pBdr>
          <w:bottom w:val="single" w:sz="4" w:space="30" w:color="FFFFFF"/>
        </w:pBdr>
        <w:ind w:firstLine="709"/>
        <w:jc w:val="both"/>
      </w:pPr>
      <w:r w:rsidRPr="006977E0">
        <w:t xml:space="preserve">Число вакансий, заявленных нанимателями, 01.01.2026 по сравнению с началом пятилетки увеличилось в 2,4 раза (на 01.01.2021 заявлено </w:t>
      </w:r>
      <w:r w:rsidR="00A30C4F">
        <w:t xml:space="preserve">            </w:t>
      </w:r>
      <w:r w:rsidRPr="006977E0">
        <w:t xml:space="preserve"> 6,4 тыс. вакансий, на 01.01.2026 – 15,8 тысячи).</w:t>
      </w:r>
    </w:p>
    <w:p w14:paraId="51337D67" w14:textId="77777777" w:rsidR="004B1AA4" w:rsidRDefault="0012649C" w:rsidP="004B1AA4">
      <w:pPr>
        <w:pBdr>
          <w:bottom w:val="single" w:sz="4" w:space="30" w:color="FFFFFF"/>
        </w:pBdr>
        <w:ind w:firstLine="709"/>
        <w:jc w:val="both"/>
        <w:rPr>
          <w:bCs/>
          <w:i/>
        </w:rPr>
      </w:pPr>
      <w:r w:rsidRPr="006977E0">
        <w:rPr>
          <w:bCs/>
          <w:i/>
        </w:rPr>
        <w:t xml:space="preserve">Справочно: </w:t>
      </w:r>
    </w:p>
    <w:p w14:paraId="29264671" w14:textId="77777777" w:rsidR="00A30C4F" w:rsidRDefault="0012649C" w:rsidP="00A30C4F">
      <w:pPr>
        <w:pBdr>
          <w:bottom w:val="single" w:sz="4" w:space="30" w:color="FFFFFF"/>
        </w:pBdr>
        <w:ind w:firstLine="709"/>
        <w:jc w:val="both"/>
        <w:rPr>
          <w:i/>
        </w:rPr>
      </w:pPr>
      <w:r w:rsidRPr="006977E0">
        <w:rPr>
          <w:i/>
        </w:rPr>
        <w:t>По данным Общереспубликанского банка вакансий наиболее востребованы у нанимателей области:</w:t>
      </w:r>
    </w:p>
    <w:p w14:paraId="7253763A" w14:textId="77777777" w:rsidR="00A30C4F" w:rsidRDefault="0012649C" w:rsidP="00A30C4F">
      <w:pPr>
        <w:pBdr>
          <w:bottom w:val="single" w:sz="4" w:space="30" w:color="FFFFFF"/>
        </w:pBdr>
        <w:ind w:firstLine="709"/>
        <w:jc w:val="both"/>
        <w:rPr>
          <w:i/>
        </w:rPr>
      </w:pPr>
      <w:r w:rsidRPr="006977E0">
        <w:rPr>
          <w:i/>
        </w:rPr>
        <w:t>среди рабочих профессий – водитель автомобиля,</w:t>
      </w:r>
      <w:r w:rsidRPr="006977E0">
        <w:rPr>
          <w:i/>
          <w:color w:val="FF0000"/>
        </w:rPr>
        <w:t xml:space="preserve"> </w:t>
      </w:r>
      <w:r w:rsidRPr="006977E0">
        <w:rPr>
          <w:i/>
        </w:rPr>
        <w:t>тракторист-машинист сельскохозяйственного производства,</w:t>
      </w:r>
      <w:r w:rsidRPr="006977E0">
        <w:rPr>
          <w:i/>
          <w:color w:val="FF0000"/>
        </w:rPr>
        <w:t xml:space="preserve"> </w:t>
      </w:r>
      <w:r w:rsidRPr="006977E0">
        <w:rPr>
          <w:i/>
        </w:rPr>
        <w:t>подсобный рабочий, слесарь-ремонтник, продавец,</w:t>
      </w:r>
      <w:r w:rsidRPr="006977E0">
        <w:rPr>
          <w:i/>
          <w:color w:val="FF0000"/>
        </w:rPr>
        <w:t xml:space="preserve"> </w:t>
      </w:r>
      <w:r w:rsidRPr="006977E0">
        <w:rPr>
          <w:i/>
        </w:rPr>
        <w:t>животновод, швея, электромонтер по ремонту и обслуживанию электрооборудования;</w:t>
      </w:r>
    </w:p>
    <w:p w14:paraId="10AF3703" w14:textId="77777777" w:rsidR="00A30C4F" w:rsidRDefault="0012649C" w:rsidP="00A30C4F">
      <w:pPr>
        <w:pBdr>
          <w:bottom w:val="single" w:sz="4" w:space="30" w:color="FFFFFF"/>
        </w:pBdr>
        <w:ind w:firstLine="709"/>
        <w:jc w:val="both"/>
        <w:rPr>
          <w:i/>
        </w:rPr>
      </w:pPr>
      <w:r w:rsidRPr="006977E0">
        <w:rPr>
          <w:i/>
        </w:rPr>
        <w:t>среди специалистов –</w:t>
      </w:r>
      <w:r w:rsidRPr="006977E0">
        <w:rPr>
          <w:i/>
          <w:lang w:val="be-BY"/>
        </w:rPr>
        <w:t xml:space="preserve"> </w:t>
      </w:r>
      <w:r w:rsidRPr="006977E0">
        <w:rPr>
          <w:i/>
        </w:rPr>
        <w:t>врач-специалист, бухгалтер</w:t>
      </w:r>
      <w:r w:rsidRPr="006977E0">
        <w:rPr>
          <w:i/>
          <w:lang w:val="be-BY"/>
        </w:rPr>
        <w:t>,</w:t>
      </w:r>
      <w:r w:rsidRPr="006977E0">
        <w:rPr>
          <w:i/>
        </w:rPr>
        <w:t xml:space="preserve"> инженер</w:t>
      </w:r>
      <w:r w:rsidRPr="006977E0">
        <w:rPr>
          <w:i/>
          <w:lang w:val="be-BY"/>
        </w:rPr>
        <w:t xml:space="preserve">, </w:t>
      </w:r>
      <w:r w:rsidRPr="006977E0">
        <w:rPr>
          <w:i/>
        </w:rPr>
        <w:t xml:space="preserve">ветеринарный врач, охранник, мастер леса, мастер, педагог-психолог, </w:t>
      </w:r>
      <w:r w:rsidRPr="006977E0">
        <w:rPr>
          <w:i/>
          <w:lang w:val="be-BY"/>
        </w:rPr>
        <w:t>воспитатель дошкольного образовании</w:t>
      </w:r>
      <w:r w:rsidRPr="006977E0">
        <w:rPr>
          <w:i/>
        </w:rPr>
        <w:t>.</w:t>
      </w:r>
    </w:p>
    <w:p w14:paraId="3F5E8744" w14:textId="77777777" w:rsidR="00A30C4F" w:rsidRDefault="0012649C" w:rsidP="00A30C4F">
      <w:pPr>
        <w:pBdr>
          <w:bottom w:val="single" w:sz="4" w:space="30" w:color="FFFFFF"/>
        </w:pBdr>
        <w:ind w:firstLine="709"/>
        <w:jc w:val="both"/>
      </w:pPr>
      <w:r w:rsidRPr="006977E0">
        <w:t xml:space="preserve">Напряженность на рынке труда на 01.01.2026 составила </w:t>
      </w:r>
      <w:r w:rsidRPr="006977E0">
        <w:br/>
        <w:t xml:space="preserve">0,02 безработного на одну вакансию (на 01.01.2021 </w:t>
      </w:r>
      <w:r w:rsidRPr="006977E0">
        <w:rPr>
          <w:noProof/>
        </w:rPr>
        <w:t>–</w:t>
      </w:r>
      <w:r w:rsidRPr="006977E0">
        <w:t xml:space="preserve"> 0,2).</w:t>
      </w:r>
    </w:p>
    <w:p w14:paraId="33717D9D" w14:textId="0BD3CEB8" w:rsidR="00A30C4F" w:rsidRDefault="0012649C" w:rsidP="00A30C4F">
      <w:pPr>
        <w:pBdr>
          <w:bottom w:val="single" w:sz="4" w:space="30" w:color="FFFFFF"/>
        </w:pBdr>
        <w:ind w:firstLine="709"/>
        <w:jc w:val="both"/>
      </w:pPr>
      <w:r w:rsidRPr="006977E0">
        <w:t>Обеспечение эффективной занятости населения играет важнейшую роль в реализации социальной политики области. В этом направлении в предстоящей пятилетке будет продолжена системная работа по вовлечению в трудовую деятельность неработающих граждан, эффективному использовани</w:t>
      </w:r>
      <w:r w:rsidR="008E0447">
        <w:t>ю</w:t>
      </w:r>
      <w:r w:rsidRPr="006977E0">
        <w:t xml:space="preserve"> трудовых ресурсов, снижению кадрового дефицита, привлечению квалифицированной иностранной рабочей силы.</w:t>
      </w:r>
    </w:p>
    <w:p w14:paraId="6B83E6C0" w14:textId="77777777" w:rsidR="00A30C4F" w:rsidRDefault="0012649C" w:rsidP="00A30C4F">
      <w:pPr>
        <w:pBdr>
          <w:bottom w:val="single" w:sz="4" w:space="30" w:color="FFFFFF"/>
        </w:pBdr>
        <w:ind w:firstLine="709"/>
        <w:jc w:val="both"/>
      </w:pPr>
      <w:r w:rsidRPr="006977E0">
        <w:t>Реализация поставленных задач позволит сохранить уровень безработицы среди населения в трудоспособном возрасте не выше                   3,8 процента к численности рабочей силы.</w:t>
      </w:r>
    </w:p>
    <w:p w14:paraId="33A41365" w14:textId="77777777" w:rsidR="00A30C4F" w:rsidRDefault="0012649C" w:rsidP="00A30C4F">
      <w:pPr>
        <w:pBdr>
          <w:bottom w:val="single" w:sz="4" w:space="30" w:color="FFFFFF"/>
        </w:pBdr>
        <w:ind w:firstLine="709"/>
        <w:jc w:val="both"/>
        <w:rPr>
          <w:lang w:val="be-BY"/>
        </w:rPr>
      </w:pPr>
      <w:r w:rsidRPr="006977E0">
        <w:rPr>
          <w:lang w:val="be-BY"/>
        </w:rPr>
        <w:t>В области реализуется трехстороннее соглашение между Витебским областным исполнительным комитетом (далее – облисполком), Витебским областным союзом нанимателей и Витебским областным объединением профсоюзов на 2025 – 2027 годы, которым для закрепления молодых специалистов, молодых рабочих (служащих) предусмотрен комплекс мер материальной поддержки и стимулирования по ключевым аспектам жизнедеятельности – в сферах оплаты труда, обеспечения жильем, обустройства на новом месте жительства и др.</w:t>
      </w:r>
    </w:p>
    <w:p w14:paraId="36642D5C" w14:textId="77777777" w:rsidR="00A30C4F" w:rsidRDefault="0012649C" w:rsidP="00A30C4F">
      <w:pPr>
        <w:pBdr>
          <w:bottom w:val="single" w:sz="4" w:space="30" w:color="FFFFFF"/>
        </w:pBdr>
        <w:ind w:firstLine="709"/>
        <w:jc w:val="both"/>
        <w:rPr>
          <w:lang w:eastAsia="en-US"/>
        </w:rPr>
      </w:pPr>
      <w:r w:rsidRPr="006977E0">
        <w:rPr>
          <w:lang w:eastAsia="en-US"/>
        </w:rPr>
        <w:t>Распространена практика закрепления в коллективных договорах организаций области мер, направленных на расширение социального пакета: материальное стимулирование, премирование работников; внеочередное повышение категории, разряда в рамках законодательства, частичная (полная) компенсация затрат работников за оплату арендного или съемного жилья, меры по стимулированию возвращения на работу молодых специалистов, молодых рабочих (служащих) после прохождения ими срочной военной службы (альтернативной службы), направление на получение образования (переподготовки).</w:t>
      </w:r>
    </w:p>
    <w:p w14:paraId="3A7C5EEC" w14:textId="77777777" w:rsidR="00A30C4F" w:rsidRDefault="0012649C" w:rsidP="00A30C4F">
      <w:pPr>
        <w:pBdr>
          <w:bottom w:val="single" w:sz="4" w:space="30" w:color="FFFFFF"/>
        </w:pBdr>
        <w:ind w:firstLine="709"/>
        <w:jc w:val="both"/>
        <w:rPr>
          <w:lang w:eastAsia="en-US"/>
        </w:rPr>
      </w:pPr>
      <w:r w:rsidRPr="006977E0">
        <w:rPr>
          <w:lang w:eastAsia="en-US"/>
        </w:rPr>
        <w:t xml:space="preserve">Также коллективные договоры предусматривают другие виды поддержки молодых работников – поощрение за отличия в работе и общественной жизни, конкурсы профмастерства среди молодых работников, закрепление за молодыми работниками опытных наставников,  в том числе в части установления стимулирующих выплат наставникам, проведение мероприятий ”Посвящение в профессию“, ˮЛучший по профессии“ и другие. </w:t>
      </w:r>
    </w:p>
    <w:p w14:paraId="26551B6F" w14:textId="3811CB19" w:rsidR="00A30C4F" w:rsidRDefault="0012649C" w:rsidP="00A30C4F">
      <w:pPr>
        <w:pBdr>
          <w:bottom w:val="single" w:sz="4" w:space="30" w:color="FFFFFF"/>
        </w:pBdr>
        <w:ind w:firstLine="709"/>
        <w:jc w:val="both"/>
        <w:rPr>
          <w:lang w:val="be-BY"/>
        </w:rPr>
      </w:pPr>
      <w:r w:rsidRPr="006977E0">
        <w:rPr>
          <w:lang w:val="be-BY"/>
        </w:rPr>
        <w:t xml:space="preserve">В целях повышения мотивации труда востребованных категорий работников сельскохозяйственных организаций области во исполнение решения Витебского областного Совета депутатов от 4 февраля 2021 г.                   № 197 ”О дополнительной мере социальной поддержки“ежемесячно производятся доплаты по 1000 рублей за счет средств областного бюджета молодым специалистам по специальностям ”Ветеринарная медицина“  и ”Зоотехния“. С начала действия данного решения количество зооветспециалистов, заключивших контракты сроком на 5 лет (одно из условий решения № 197), возросло с 23 человек </w:t>
      </w:r>
      <w:r w:rsidRPr="006977E0">
        <w:t xml:space="preserve">в 2021 </w:t>
      </w:r>
      <w:r w:rsidRPr="006977E0">
        <w:rPr>
          <w:lang w:val="be-BY"/>
        </w:rPr>
        <w:t xml:space="preserve">до </w:t>
      </w:r>
      <w:r w:rsidR="008E0447">
        <w:rPr>
          <w:lang w:val="be-BY"/>
        </w:rPr>
        <w:t xml:space="preserve">                                        </w:t>
      </w:r>
      <w:r w:rsidRPr="006977E0">
        <w:t>69 зооветспециалистов</w:t>
      </w:r>
      <w:r w:rsidRPr="006977E0">
        <w:rPr>
          <w:lang w:val="be-BY"/>
        </w:rPr>
        <w:t xml:space="preserve"> в 2025 года.</w:t>
      </w:r>
    </w:p>
    <w:p w14:paraId="5BEAB9CA" w14:textId="77777777" w:rsidR="00A30C4F" w:rsidRDefault="0012649C" w:rsidP="00A30C4F">
      <w:pPr>
        <w:pBdr>
          <w:bottom w:val="single" w:sz="4" w:space="30" w:color="FFFFFF"/>
        </w:pBdr>
        <w:ind w:firstLine="709"/>
        <w:jc w:val="both"/>
        <w:rPr>
          <w:lang w:val="be-BY"/>
        </w:rPr>
      </w:pPr>
      <w:r w:rsidRPr="006977E0">
        <w:t xml:space="preserve">Витебским областным Советом </w:t>
      </w:r>
      <w:r w:rsidRPr="006977E0">
        <w:rPr>
          <w:lang w:val="be-BY"/>
        </w:rPr>
        <w:t>депутатов 25 ноября 2025 г. принято решение № 135 ”О мерах социальной поддержки“ в рамках которого доплаты смогут получать специалисты организаций, не только входящих в структуру агропромышленных объединений.</w:t>
      </w:r>
    </w:p>
    <w:p w14:paraId="6DEC6601" w14:textId="77777777" w:rsidR="00A30C4F" w:rsidRDefault="0012649C" w:rsidP="00A30C4F">
      <w:pPr>
        <w:pBdr>
          <w:bottom w:val="single" w:sz="4" w:space="30" w:color="FFFFFF"/>
        </w:pBdr>
        <w:ind w:firstLine="709"/>
        <w:jc w:val="both"/>
      </w:pPr>
      <w:r w:rsidRPr="006977E0">
        <w:t xml:space="preserve">Ключевым направлением работы с молодыми специалистами и их семьями является обеспечение жильем. Начиная с 2025 </w:t>
      </w:r>
      <w:r w:rsidR="004B1AA4" w:rsidRPr="006977E0">
        <w:t>года, облисполкомом</w:t>
      </w:r>
      <w:r w:rsidRPr="006977E0">
        <w:t xml:space="preserve"> определяется доля возводимого жилья коммунального жилищного фонда, предназначенного для предоставления гражданам наиболее востребованных должностей служащих (профессий рабочих) на условиях договора найма арендного жилья. Согласно Указу Президента Республики Беларусь от 27 января 2025 г. № 38 ”Об особенностях предоставления и использования арендного жилья“ (далее – Указ № 38)  райгорисполкомами утверждаются перечни данных профессий рабочих (должностей служащих).</w:t>
      </w:r>
    </w:p>
    <w:p w14:paraId="46C7A2A6" w14:textId="77777777" w:rsidR="00A30C4F" w:rsidRDefault="0012649C" w:rsidP="00A30C4F">
      <w:pPr>
        <w:pBdr>
          <w:bottom w:val="single" w:sz="4" w:space="30" w:color="FFFFFF"/>
        </w:pBdr>
        <w:ind w:firstLine="709"/>
        <w:jc w:val="both"/>
      </w:pPr>
      <w:r w:rsidRPr="006977E0">
        <w:t xml:space="preserve"> Во втором полугодии 2025 года правом на предоставление арендного жилья в соответствии с Указом № 38 воспользовались 27 работников наиболее востребованных должностей служащих (профессий рабочих) в Докшицком, Лепельском, Миорском, Оршанском, Шумилинском районах и г. Новополоцке.   </w:t>
      </w:r>
    </w:p>
    <w:p w14:paraId="72E8C473" w14:textId="77777777" w:rsidR="00F072A0" w:rsidRDefault="0012649C" w:rsidP="00F072A0">
      <w:pPr>
        <w:pBdr>
          <w:bottom w:val="single" w:sz="4" w:space="30" w:color="FFFFFF"/>
        </w:pBdr>
        <w:ind w:firstLine="709"/>
        <w:jc w:val="both"/>
      </w:pPr>
      <w:r w:rsidRPr="006977E0">
        <w:t xml:space="preserve">В </w:t>
      </w:r>
      <w:r w:rsidR="004B1AA4" w:rsidRPr="006977E0">
        <w:t>целях обеспечения</w:t>
      </w:r>
      <w:r w:rsidRPr="006977E0">
        <w:t xml:space="preserve"> стабилизации, сохранения и недопущения снижения численности трудовых ресурсов облисполкомом разработан и утвержден Комплекс мер по предотвращению необоснованного оттока кадров из Витебской области на 2026 год (далее – Комплекс мер),  райгорисполкомами с учетом специфики региона утверждены комплексы мер на 2026 год для каждого района (города). </w:t>
      </w:r>
    </w:p>
    <w:p w14:paraId="7A81FE71" w14:textId="77777777" w:rsidR="0057147B" w:rsidRDefault="0012649C" w:rsidP="0057147B">
      <w:pPr>
        <w:pBdr>
          <w:bottom w:val="single" w:sz="4" w:space="30" w:color="FFFFFF"/>
        </w:pBdr>
        <w:ind w:firstLine="709"/>
        <w:jc w:val="both"/>
      </w:pPr>
      <w:r w:rsidRPr="006977E0">
        <w:t xml:space="preserve">Комплекс мер содержит основные мероприятия по недопущению необоснованного оттока кадров и созданию условий по их закреплению, в том числе мероприятия, направленные на консолидацию внутренних трудовых ресурсов, создание условий для профессионального самоопределения, трудоустройство, закрепление и карьерный рост молодежи, нормативно-правовое обеспечение, и иные. </w:t>
      </w:r>
    </w:p>
    <w:p w14:paraId="55E6B5E9" w14:textId="77777777" w:rsidR="0057147B" w:rsidRDefault="004B1AA4" w:rsidP="0057147B">
      <w:pPr>
        <w:pBdr>
          <w:bottom w:val="single" w:sz="4" w:space="30" w:color="FFFFFF"/>
        </w:pBdr>
        <w:ind w:firstLine="709"/>
        <w:jc w:val="both"/>
      </w:pPr>
      <w:r w:rsidRPr="004B1AA4">
        <w:t>В текущей пятилетке подготовлено 1482 кандидата в мастера спорта, 360 мастеров спорта Республики Беларусь, 27 мастеров спорта Республики Беларусь международного класса.</w:t>
      </w:r>
    </w:p>
    <w:p w14:paraId="29CAB647" w14:textId="77777777" w:rsidR="0057147B" w:rsidRDefault="004B1AA4" w:rsidP="0057147B">
      <w:pPr>
        <w:pBdr>
          <w:bottom w:val="single" w:sz="4" w:space="30" w:color="FFFFFF"/>
        </w:pBdr>
        <w:ind w:firstLine="709"/>
        <w:jc w:val="both"/>
        <w:rPr>
          <w:kern w:val="24"/>
        </w:rPr>
      </w:pPr>
      <w:r w:rsidRPr="004B1AA4">
        <w:rPr>
          <w:kern w:val="24"/>
        </w:rPr>
        <w:t>Достойно представлена область в составе национальных и сборных команд страны, куда ежегодно входит более 500 наших спортсменов.</w:t>
      </w:r>
    </w:p>
    <w:p w14:paraId="1BC3EF2E" w14:textId="77777777" w:rsidR="0057147B" w:rsidRDefault="004B1AA4" w:rsidP="0057147B">
      <w:pPr>
        <w:pBdr>
          <w:bottom w:val="single" w:sz="4" w:space="30" w:color="FFFFFF"/>
        </w:pBdr>
        <w:ind w:firstLine="709"/>
        <w:jc w:val="both"/>
        <w:rPr>
          <w:kern w:val="24"/>
        </w:rPr>
      </w:pPr>
      <w:r w:rsidRPr="004B1AA4">
        <w:t>Спортсменами области на официальных международных соревнованиях за пять лет завоевано 267</w:t>
      </w:r>
      <w:r>
        <w:t xml:space="preserve"> </w:t>
      </w:r>
      <w:r w:rsidRPr="004B1AA4">
        <w:t>медалей (</w:t>
      </w:r>
      <w:r w:rsidRPr="004B1AA4">
        <w:rPr>
          <w:i/>
          <w:iCs/>
        </w:rPr>
        <w:t xml:space="preserve">78 золотых, </w:t>
      </w:r>
      <w:r>
        <w:rPr>
          <w:i/>
          <w:iCs/>
        </w:rPr>
        <w:t xml:space="preserve">                             </w:t>
      </w:r>
      <w:r w:rsidRPr="004B1AA4">
        <w:rPr>
          <w:i/>
          <w:iCs/>
        </w:rPr>
        <w:t>92 серебряные, 97 бронзовых),</w:t>
      </w:r>
      <w:r w:rsidRPr="004B1AA4">
        <w:t xml:space="preserve"> в том числе 118 в олимпийских видах. </w:t>
      </w:r>
      <w:r w:rsidRPr="004B1AA4">
        <w:rPr>
          <w:kern w:val="24"/>
        </w:rPr>
        <w:t xml:space="preserve">Наиболее значимых результатов достигли наши спортсмены в прыжках на батуте, </w:t>
      </w:r>
      <w:r w:rsidRPr="004B1AA4">
        <w:t>кикбоксинге</w:t>
      </w:r>
      <w:r w:rsidRPr="004B1AA4">
        <w:rPr>
          <w:kern w:val="24"/>
        </w:rPr>
        <w:t xml:space="preserve">, воднолыжном спорте, греко-римской борьбе, боксе. </w:t>
      </w:r>
    </w:p>
    <w:p w14:paraId="46BFBF13" w14:textId="77777777" w:rsidR="0057147B" w:rsidRDefault="004B1AA4" w:rsidP="0057147B">
      <w:pPr>
        <w:pBdr>
          <w:bottom w:val="single" w:sz="4" w:space="30" w:color="FFFFFF"/>
        </w:pBdr>
        <w:ind w:firstLine="709"/>
        <w:jc w:val="both"/>
        <w:rPr>
          <w:kern w:val="24"/>
        </w:rPr>
      </w:pPr>
      <w:r>
        <w:rPr>
          <w:kern w:val="24"/>
        </w:rPr>
        <w:t>К</w:t>
      </w:r>
      <w:r w:rsidRPr="004B1AA4">
        <w:rPr>
          <w:kern w:val="24"/>
        </w:rPr>
        <w:t>оманда ”МЛ Витебск“ впервые стала победителем Чемпионата Республики Беларусь по футболу  2025 года среди команд высшей лиги.</w:t>
      </w:r>
    </w:p>
    <w:p w14:paraId="12D16F83" w14:textId="77777777" w:rsidR="0057147B" w:rsidRDefault="004B1AA4" w:rsidP="0057147B">
      <w:pPr>
        <w:pBdr>
          <w:bottom w:val="single" w:sz="4" w:space="30" w:color="FFFFFF"/>
        </w:pBdr>
        <w:ind w:firstLine="709"/>
        <w:jc w:val="both"/>
      </w:pPr>
      <w:r w:rsidRPr="004B1AA4">
        <w:t>В сфере здравоохранения</w:t>
      </w:r>
      <w:r w:rsidRPr="004B1AA4">
        <w:rPr>
          <w:b/>
          <w:bCs/>
        </w:rPr>
        <w:t xml:space="preserve"> </w:t>
      </w:r>
      <w:r w:rsidRPr="004B1AA4">
        <w:t>построены объекты, отвечающие всем современным требованиям: поликлиника в новом микрорайоне Орши, амбулатория в микрорайоне Билево Витебска, новый корпус Поставской больницы.</w:t>
      </w:r>
    </w:p>
    <w:p w14:paraId="35839180" w14:textId="629F42C5" w:rsidR="004B1AA4" w:rsidRDefault="004B1AA4" w:rsidP="0057147B">
      <w:pPr>
        <w:pBdr>
          <w:bottom w:val="single" w:sz="4" w:space="30" w:color="FFFFFF"/>
        </w:pBdr>
        <w:ind w:firstLine="709"/>
        <w:jc w:val="both"/>
      </w:pPr>
      <w:r w:rsidRPr="004B1AA4">
        <w:t xml:space="preserve">Реконструированы областной центр психиатрии и наркологии, клинический специализированный центр.  </w:t>
      </w:r>
    </w:p>
    <w:p w14:paraId="5D09A494" w14:textId="77777777" w:rsidR="004B1AA4" w:rsidRDefault="004B1AA4" w:rsidP="004B1AA4">
      <w:pPr>
        <w:pBdr>
          <w:bottom w:val="single" w:sz="4" w:space="31" w:color="FFFFFF"/>
        </w:pBdr>
        <w:ind w:firstLine="709"/>
        <w:jc w:val="both"/>
      </w:pPr>
      <w:r w:rsidRPr="004B1AA4">
        <w:t xml:space="preserve">В завершающей стадии реконструкция лечебного корпуса областной инфекционной больницы и строительство операционно-реанимационного корпуса областной клинической больницы в Витебске. </w:t>
      </w:r>
    </w:p>
    <w:p w14:paraId="054BBF37" w14:textId="77777777" w:rsidR="004B1AA4" w:rsidRDefault="004B1AA4" w:rsidP="004B1AA4">
      <w:pPr>
        <w:pBdr>
          <w:bottom w:val="single" w:sz="4" w:space="31" w:color="FFFFFF"/>
        </w:pBdr>
        <w:ind w:firstLine="709"/>
        <w:jc w:val="both"/>
      </w:pPr>
      <w:r w:rsidRPr="004B1AA4">
        <w:t xml:space="preserve">В области функционируют 339 стационарных фельдшерско-акушерских пунктов и 29 передвижных. В агрогородке Селявщина Россонского района в конце ноября открыт первый в области модульный ФАП, подключенный к инженерным сетям. Все ФАПЫ отремонтированы и оснащены новым медицинским оборудованием. </w:t>
      </w:r>
    </w:p>
    <w:p w14:paraId="3AC39D60" w14:textId="253151B9" w:rsidR="004B1AA4" w:rsidRPr="004B1AA4" w:rsidRDefault="004B1AA4" w:rsidP="004B1AA4">
      <w:pPr>
        <w:pBdr>
          <w:bottom w:val="single" w:sz="4" w:space="31" w:color="FFFFFF"/>
        </w:pBdr>
        <w:ind w:firstLine="709"/>
        <w:jc w:val="both"/>
      </w:pPr>
      <w:r w:rsidRPr="004B1AA4">
        <w:t xml:space="preserve">Создана и эффективно функционирует модернизированная по последнему слову техники областная централизованная служба скорой медицинской помощи, для которой приобретено 143 новых автомобиля. Закуплено более 200 автомобилей для первичного звена здравоохранения. </w:t>
      </w:r>
    </w:p>
    <w:p w14:paraId="36BEA39E" w14:textId="77777777" w:rsidR="007A7597" w:rsidRDefault="004B1AA4" w:rsidP="007A7597">
      <w:pPr>
        <w:pBdr>
          <w:bottom w:val="single" w:sz="4" w:space="31" w:color="FFFFFF"/>
        </w:pBdr>
        <w:ind w:firstLine="709"/>
        <w:jc w:val="both"/>
      </w:pPr>
      <w:r w:rsidRPr="004B1AA4">
        <w:t>С успехом используются передовые медицинские технологии, выполняются уникальные операции, проводится телемедицинское консультирование, внедряется централизованная информационная система здравоохранения</w:t>
      </w:r>
      <w:r>
        <w:t>.</w:t>
      </w:r>
    </w:p>
    <w:p w14:paraId="0F1DBC12" w14:textId="77777777" w:rsidR="007A7597" w:rsidRDefault="007A7597" w:rsidP="007A7597">
      <w:pPr>
        <w:pBdr>
          <w:bottom w:val="single" w:sz="4" w:space="31" w:color="FFFFFF"/>
        </w:pBdr>
        <w:ind w:firstLine="709"/>
        <w:jc w:val="both"/>
      </w:pPr>
      <w:r w:rsidRPr="007A7597">
        <w:t xml:space="preserve">В результате стабильного функционирования и развития </w:t>
      </w:r>
      <w:r w:rsidRPr="007A7597">
        <w:rPr>
          <w:bCs/>
        </w:rPr>
        <w:t>системы образования</w:t>
      </w:r>
      <w:r w:rsidRPr="007A7597">
        <w:t xml:space="preserve"> обеспечивается рост основных показателей качества подготовки школьников и студентов.</w:t>
      </w:r>
    </w:p>
    <w:p w14:paraId="1FC5A673" w14:textId="77777777" w:rsidR="0057147B" w:rsidRDefault="007A7597" w:rsidP="0057147B">
      <w:pPr>
        <w:pBdr>
          <w:bottom w:val="single" w:sz="4" w:space="31" w:color="FFFFFF"/>
        </w:pBdr>
        <w:ind w:firstLine="709"/>
        <w:jc w:val="both"/>
        <w:rPr>
          <w:lang w:eastAsia="en-US"/>
        </w:rPr>
      </w:pPr>
      <w:r w:rsidRPr="007A7597">
        <w:rPr>
          <w:lang w:eastAsia="en-US"/>
        </w:rPr>
        <w:t>Наши дети ежегодно подтверждают высокий уровень подготовки на республиканских и международных олимпиадах по учебным предметам, конкурсах работ исследовательского характера.</w:t>
      </w:r>
    </w:p>
    <w:p w14:paraId="31211B02" w14:textId="77777777" w:rsidR="0057147B" w:rsidRDefault="007A7597" w:rsidP="0057147B">
      <w:pPr>
        <w:pBdr>
          <w:bottom w:val="single" w:sz="4" w:space="31" w:color="FFFFFF"/>
        </w:pBdr>
        <w:ind w:firstLine="709"/>
        <w:jc w:val="both"/>
        <w:rPr>
          <w:i/>
        </w:rPr>
      </w:pPr>
      <w:r w:rsidRPr="007A7597">
        <w:t xml:space="preserve">Так, в 2,4 раза к прошлой пятилетке возросло количество медалей международных школьных олимпиад </w:t>
      </w:r>
      <w:r w:rsidRPr="007A7597">
        <w:rPr>
          <w:iCs/>
        </w:rPr>
        <w:t>(с 27 до 66 медалей),</w:t>
      </w:r>
      <w:r w:rsidRPr="007A7597">
        <w:t xml:space="preserve"> в 1,6 раза – дипломов республиканской олимпиады </w:t>
      </w:r>
      <w:r w:rsidRPr="007A7597">
        <w:rPr>
          <w:i/>
        </w:rPr>
        <w:t xml:space="preserve">(с 343 до 563), </w:t>
      </w:r>
      <w:r w:rsidRPr="007A7597">
        <w:rPr>
          <w:iCs/>
        </w:rPr>
        <w:t xml:space="preserve">в 1,2 раза – конкурса работ исследовательского характера </w:t>
      </w:r>
      <w:r w:rsidRPr="007A7597">
        <w:rPr>
          <w:i/>
        </w:rPr>
        <w:t xml:space="preserve">(с 84 до 98). </w:t>
      </w:r>
    </w:p>
    <w:p w14:paraId="5A2C4004" w14:textId="77777777" w:rsidR="0057147B" w:rsidRDefault="007A7597" w:rsidP="0057147B">
      <w:pPr>
        <w:pBdr>
          <w:bottom w:val="single" w:sz="4" w:space="31" w:color="FFFFFF"/>
        </w:pBdr>
        <w:ind w:firstLine="709"/>
        <w:jc w:val="both"/>
        <w:rPr>
          <w:lang w:eastAsia="en-US"/>
        </w:rPr>
      </w:pPr>
      <w:r w:rsidRPr="007A7597">
        <w:rPr>
          <w:lang w:eastAsia="en-US"/>
        </w:rPr>
        <w:t>Областная команда школьников ежегодно с 2022 года входит в тройку победителей олимпиады Союзного государства ”Россия и Беларусь: историческая и духовная общность“.</w:t>
      </w:r>
    </w:p>
    <w:p w14:paraId="47A09158" w14:textId="77777777" w:rsidR="0057147B" w:rsidRDefault="007A7597" w:rsidP="0057147B">
      <w:pPr>
        <w:pBdr>
          <w:bottom w:val="single" w:sz="4" w:space="31" w:color="FFFFFF"/>
        </w:pBdr>
        <w:ind w:firstLine="709"/>
        <w:jc w:val="both"/>
        <w:rPr>
          <w:bCs/>
          <w:lang w:eastAsia="en-US"/>
        </w:rPr>
      </w:pPr>
      <w:r w:rsidRPr="007A7597">
        <w:rPr>
          <w:lang w:eastAsia="en-US"/>
        </w:rPr>
        <w:t xml:space="preserve">В текущем учебном году по итогам заключительного этапа республиканской олимпиады по учебным предметам наши школьники </w:t>
      </w:r>
      <w:r w:rsidRPr="007A7597">
        <w:rPr>
          <w:bCs/>
          <w:lang w:eastAsia="en-US"/>
        </w:rPr>
        <w:t>заняли третье место в республике.</w:t>
      </w:r>
    </w:p>
    <w:p w14:paraId="7F35E047" w14:textId="77777777" w:rsidR="0057147B" w:rsidRDefault="007A7597" w:rsidP="0057147B">
      <w:pPr>
        <w:pBdr>
          <w:bottom w:val="single" w:sz="4" w:space="31" w:color="FFFFFF"/>
        </w:pBdr>
        <w:ind w:firstLine="709"/>
        <w:jc w:val="both"/>
        <w:rPr>
          <w:rFonts w:cs="Arial"/>
        </w:rPr>
      </w:pPr>
      <w:r w:rsidRPr="007A7597">
        <w:rPr>
          <w:rFonts w:cs="Arial"/>
        </w:rPr>
        <w:t xml:space="preserve">Достойно представляют область и занимают лидирующие позиции в конкурсах учащиеся колледжей. </w:t>
      </w:r>
    </w:p>
    <w:p w14:paraId="033E94DB" w14:textId="77777777" w:rsidR="0057147B" w:rsidRDefault="007A7597" w:rsidP="0057147B">
      <w:pPr>
        <w:pBdr>
          <w:bottom w:val="single" w:sz="4" w:space="31" w:color="FFFFFF"/>
        </w:pBdr>
        <w:ind w:firstLine="709"/>
        <w:jc w:val="both"/>
        <w:rPr>
          <w:rFonts w:cs="Arial"/>
        </w:rPr>
      </w:pPr>
      <w:r w:rsidRPr="007A7597">
        <w:rPr>
          <w:rFonts w:cs="Arial"/>
        </w:rPr>
        <w:t>Команда Витебской области успешно выступила в финале V</w:t>
      </w:r>
      <w:r w:rsidRPr="007A7597">
        <w:rPr>
          <w:rFonts w:cs="Arial"/>
          <w:lang w:val="en-US"/>
        </w:rPr>
        <w:t>I</w:t>
      </w:r>
      <w:r w:rsidRPr="007A7597">
        <w:rPr>
          <w:rFonts w:cs="Arial"/>
        </w:rPr>
        <w:t xml:space="preserve"> Республиканского конкурса профессионального мастерства ”Профскилс Беларусь 2025“, завоевала 24 медали,  опередив все области </w:t>
      </w:r>
      <w:r w:rsidRPr="007A7597">
        <w:rPr>
          <w:rFonts w:cs="Arial"/>
          <w:i/>
          <w:iCs/>
        </w:rPr>
        <w:t>(кроме г.Минска)</w:t>
      </w:r>
      <w:r w:rsidRPr="007A7597">
        <w:rPr>
          <w:rFonts w:cs="Arial"/>
        </w:rPr>
        <w:t xml:space="preserve"> по количеству наград. </w:t>
      </w:r>
    </w:p>
    <w:p w14:paraId="02E674BB" w14:textId="77777777" w:rsidR="0057147B" w:rsidRDefault="00A07877" w:rsidP="0057147B">
      <w:pPr>
        <w:pBdr>
          <w:bottom w:val="single" w:sz="4" w:space="31" w:color="FFFFFF"/>
        </w:pBdr>
        <w:ind w:firstLine="709"/>
        <w:jc w:val="both"/>
      </w:pPr>
      <w:r w:rsidRPr="006977E0">
        <w:t>Развитие Витебской области в 2026 – 2030 годах направлено на достижение ключевых индикаторов социально-экономического развития, выполнение которые будет достигнуто за счет развития основных ”точек роста“ области: промышленности, сферы услуг (туризма и транспортно-логистических услуг) и сельского хозяйства.</w:t>
      </w:r>
    </w:p>
    <w:p w14:paraId="3BFDF967" w14:textId="77777777" w:rsidR="0057147B" w:rsidRDefault="00A07877" w:rsidP="0057147B">
      <w:pPr>
        <w:pBdr>
          <w:bottom w:val="single" w:sz="4" w:space="31" w:color="FFFFFF"/>
        </w:pBdr>
        <w:ind w:firstLine="709"/>
        <w:jc w:val="both"/>
      </w:pPr>
      <w:r w:rsidRPr="006977E0">
        <w:t xml:space="preserve">Основными направлениями развития промышленного производства станут: </w:t>
      </w:r>
    </w:p>
    <w:p w14:paraId="7A278820" w14:textId="77777777" w:rsidR="0057147B" w:rsidRDefault="00A07877" w:rsidP="0057147B">
      <w:pPr>
        <w:pBdr>
          <w:bottom w:val="single" w:sz="4" w:space="31" w:color="FFFFFF"/>
        </w:pBdr>
        <w:ind w:firstLine="709"/>
        <w:jc w:val="both"/>
        <w:rPr>
          <w:spacing w:val="-6"/>
        </w:rPr>
      </w:pPr>
      <w:r w:rsidRPr="006977E0">
        <w:t xml:space="preserve">- </w:t>
      </w:r>
      <w:r w:rsidRPr="006977E0">
        <w:rPr>
          <w:spacing w:val="-6"/>
        </w:rPr>
        <w:t>легкая промышленность за счет формирования на базе РУПТП ”Оршанский льнокомбинат“ единой структуры, включающей всех участников по выращиванию льна, его переработке, производству тканей и пошиву готовых изделий, а также собственную товаропроводящую сеть и обеспечивающей к 2030 году 100-процентную загрузку производственных мощностей РУПТП ”Оршанский льнокомбинат“ и полную переработку выращенного льна в конечный продукт;</w:t>
      </w:r>
    </w:p>
    <w:p w14:paraId="2127CA78" w14:textId="77777777" w:rsidR="0057147B" w:rsidRDefault="00A07877" w:rsidP="0057147B">
      <w:pPr>
        <w:pBdr>
          <w:bottom w:val="single" w:sz="4" w:space="31" w:color="FFFFFF"/>
        </w:pBdr>
        <w:ind w:firstLine="709"/>
        <w:jc w:val="both"/>
        <w:rPr>
          <w:spacing w:val="-6"/>
        </w:rPr>
      </w:pPr>
      <w:r w:rsidRPr="006977E0">
        <w:rPr>
          <w:spacing w:val="-6"/>
        </w:rPr>
        <w:t>- деревообработка, в которой планируется обеспечить к 2030 году рост добавленной стоимости и углубленную переработку древесины за счет реализации крупных проектов, включающих в себя полную технологическую цепочку переработки древесины;</w:t>
      </w:r>
    </w:p>
    <w:p w14:paraId="5FC411AE" w14:textId="77777777" w:rsidR="0057147B" w:rsidRDefault="00A07877" w:rsidP="0057147B">
      <w:pPr>
        <w:pBdr>
          <w:bottom w:val="single" w:sz="4" w:space="31" w:color="FFFFFF"/>
        </w:pBdr>
        <w:ind w:firstLine="709"/>
        <w:jc w:val="both"/>
        <w:rPr>
          <w:spacing w:val="-6"/>
        </w:rPr>
      </w:pPr>
      <w:r w:rsidRPr="006977E0">
        <w:rPr>
          <w:spacing w:val="-6"/>
        </w:rPr>
        <w:t>- фармацевтическая промышленность за счет создания новых высокотехнологичных импортозамещающих производств по производству ветеринарных и медицинских преп</w:t>
      </w:r>
      <w:r w:rsidR="005774EF">
        <w:rPr>
          <w:spacing w:val="-6"/>
        </w:rPr>
        <w:t>а</w:t>
      </w:r>
      <w:r w:rsidRPr="006977E0">
        <w:rPr>
          <w:spacing w:val="-6"/>
        </w:rPr>
        <w:t>ратов;</w:t>
      </w:r>
    </w:p>
    <w:p w14:paraId="15237F65" w14:textId="77777777" w:rsidR="0057147B" w:rsidRDefault="00A07877" w:rsidP="0057147B">
      <w:pPr>
        <w:pBdr>
          <w:bottom w:val="single" w:sz="4" w:space="31" w:color="FFFFFF"/>
        </w:pBdr>
        <w:ind w:firstLine="709"/>
        <w:jc w:val="both"/>
        <w:rPr>
          <w:spacing w:val="-6"/>
        </w:rPr>
      </w:pPr>
      <w:r w:rsidRPr="006977E0">
        <w:rPr>
          <w:spacing w:val="-6"/>
        </w:rPr>
        <w:t>- станко-, машиностроение, производство электронной аппаратуры и электрооборудования за счет реализации инвестиционных проектов по выпуску импортозамещающей продукции, в том числе по кооперации;</w:t>
      </w:r>
    </w:p>
    <w:p w14:paraId="7D5EC396" w14:textId="77777777" w:rsidR="0057147B" w:rsidRDefault="00A07877" w:rsidP="0057147B">
      <w:pPr>
        <w:pBdr>
          <w:bottom w:val="single" w:sz="4" w:space="31" w:color="FFFFFF"/>
        </w:pBdr>
        <w:ind w:firstLine="709"/>
        <w:jc w:val="both"/>
        <w:rPr>
          <w:spacing w:val="-6"/>
        </w:rPr>
      </w:pPr>
      <w:r w:rsidRPr="006977E0">
        <w:rPr>
          <w:spacing w:val="-6"/>
        </w:rPr>
        <w:t>- нефтехимическая промышленность за счет реализации проектов, направленных на расширение ассортимента и наращивание выпуска химической продукции;</w:t>
      </w:r>
    </w:p>
    <w:p w14:paraId="23840736" w14:textId="77777777" w:rsidR="0057147B" w:rsidRDefault="00A07877" w:rsidP="0057147B">
      <w:pPr>
        <w:pBdr>
          <w:bottom w:val="single" w:sz="4" w:space="31" w:color="FFFFFF"/>
        </w:pBdr>
        <w:ind w:firstLine="709"/>
        <w:jc w:val="both"/>
        <w:rPr>
          <w:spacing w:val="-6"/>
          <w:sz w:val="29"/>
          <w:szCs w:val="29"/>
        </w:rPr>
      </w:pPr>
      <w:r w:rsidRPr="006977E0">
        <w:rPr>
          <w:spacing w:val="-6"/>
        </w:rPr>
        <w:t>- пищевая промышленность за счет развития сырьевых зон, инфраструктуры сельскохозяйственных организаций, модернизации и увеличения загрузки мощностей мясо- и молокоперерабатывающих предприятий, а также реализации новых проектов на действующих предприятиях и строительства новых</w:t>
      </w:r>
      <w:r w:rsidRPr="00DD3440">
        <w:rPr>
          <w:spacing w:val="-6"/>
          <w:sz w:val="29"/>
          <w:szCs w:val="29"/>
        </w:rPr>
        <w:t xml:space="preserve">. </w:t>
      </w:r>
    </w:p>
    <w:p w14:paraId="30C55B4C" w14:textId="77777777" w:rsidR="0057147B" w:rsidRDefault="00A07877" w:rsidP="0057147B">
      <w:pPr>
        <w:pBdr>
          <w:bottom w:val="single" w:sz="4" w:space="31" w:color="FFFFFF"/>
        </w:pBdr>
        <w:ind w:firstLine="709"/>
        <w:jc w:val="both"/>
        <w:rPr>
          <w:spacing w:val="-6"/>
          <w:sz w:val="29"/>
          <w:szCs w:val="29"/>
        </w:rPr>
      </w:pPr>
      <w:r w:rsidRPr="00DD3440">
        <w:rPr>
          <w:spacing w:val="-6"/>
          <w:sz w:val="29"/>
          <w:szCs w:val="29"/>
        </w:rPr>
        <w:t>Основные направления развития сферы услуг:</w:t>
      </w:r>
    </w:p>
    <w:p w14:paraId="72A3B0EB" w14:textId="77777777" w:rsidR="0057147B" w:rsidRDefault="00A07877" w:rsidP="0057147B">
      <w:pPr>
        <w:pBdr>
          <w:bottom w:val="single" w:sz="4" w:space="31" w:color="FFFFFF"/>
        </w:pBdr>
        <w:ind w:firstLine="709"/>
        <w:jc w:val="both"/>
        <w:rPr>
          <w:spacing w:val="-6"/>
          <w:sz w:val="29"/>
          <w:szCs w:val="29"/>
        </w:rPr>
      </w:pPr>
      <w:r w:rsidRPr="00DD3440">
        <w:rPr>
          <w:spacing w:val="-6"/>
          <w:sz w:val="29"/>
          <w:szCs w:val="29"/>
        </w:rPr>
        <w:t>- привлечение инвестиций в развитие туризма и сопутствующих ему отраслей путем строительства новых туристических объектов, вовлечения в эту сферу субъектов малого и среднего предпринимательства и создания новых рабочих мест</w:t>
      </w:r>
      <w:r>
        <w:rPr>
          <w:spacing w:val="-6"/>
          <w:sz w:val="29"/>
          <w:szCs w:val="29"/>
        </w:rPr>
        <w:t>;</w:t>
      </w:r>
    </w:p>
    <w:p w14:paraId="7DB09126" w14:textId="77777777" w:rsidR="0057147B" w:rsidRDefault="00A07877" w:rsidP="0057147B">
      <w:pPr>
        <w:pBdr>
          <w:bottom w:val="single" w:sz="4" w:space="31" w:color="FFFFFF"/>
        </w:pBdr>
        <w:ind w:firstLine="709"/>
        <w:jc w:val="both"/>
        <w:rPr>
          <w:sz w:val="29"/>
          <w:szCs w:val="29"/>
        </w:rPr>
      </w:pPr>
      <w:r>
        <w:rPr>
          <w:sz w:val="29"/>
          <w:szCs w:val="29"/>
        </w:rPr>
        <w:t>- р</w:t>
      </w:r>
      <w:r w:rsidRPr="006E0B37">
        <w:rPr>
          <w:sz w:val="29"/>
          <w:szCs w:val="29"/>
        </w:rPr>
        <w:t>азвитие транспортно-логистической и энергетической инфраструктуры</w:t>
      </w:r>
      <w:r>
        <w:rPr>
          <w:sz w:val="29"/>
          <w:szCs w:val="29"/>
        </w:rPr>
        <w:t>.</w:t>
      </w:r>
    </w:p>
    <w:sectPr w:rsidR="0057147B" w:rsidSect="009E6188">
      <w:headerReference w:type="default" r:id="rId8"/>
      <w:footerReference w:type="first" r:id="rId9"/>
      <w:pgSz w:w="11906" w:h="16838" w:code="9"/>
      <w:pgMar w:top="426" w:right="567" w:bottom="993"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3C647" w14:textId="77777777" w:rsidR="00FA2BEF" w:rsidRDefault="00FA2BEF" w:rsidP="00A04EE0">
      <w:r>
        <w:separator/>
      </w:r>
    </w:p>
  </w:endnote>
  <w:endnote w:type="continuationSeparator" w:id="0">
    <w:p w14:paraId="2A6E1DD0" w14:textId="77777777" w:rsidR="00FA2BEF" w:rsidRDefault="00FA2BEF" w:rsidP="00A0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7CD8D" w14:textId="5E1232B5" w:rsidR="00DA6934" w:rsidRPr="00DA6934" w:rsidRDefault="00DA6934">
    <w:pPr>
      <w:pStyle w:val="a8"/>
      <w:rPr>
        <w:sz w:val="14"/>
        <w:szCs w:val="14"/>
      </w:rPr>
    </w:pPr>
    <w:r w:rsidRPr="00DA6934">
      <w:rPr>
        <w:sz w:val="14"/>
        <w:szCs w:val="14"/>
      </w:rPr>
      <w:t>1524-500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1DDD8" w14:textId="77777777" w:rsidR="00FA2BEF" w:rsidRDefault="00FA2BEF" w:rsidP="00A04EE0">
      <w:r>
        <w:separator/>
      </w:r>
    </w:p>
  </w:footnote>
  <w:footnote w:type="continuationSeparator" w:id="0">
    <w:p w14:paraId="5BEBD20B" w14:textId="77777777" w:rsidR="00FA2BEF" w:rsidRDefault="00FA2BEF" w:rsidP="00A04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438817"/>
      <w:docPartObj>
        <w:docPartGallery w:val="Page Numbers (Top of Page)"/>
        <w:docPartUnique/>
      </w:docPartObj>
    </w:sdtPr>
    <w:sdtEndPr/>
    <w:sdtContent>
      <w:p w14:paraId="443370E3" w14:textId="07AA268D" w:rsidR="009E6188" w:rsidRDefault="009E6188">
        <w:pPr>
          <w:pStyle w:val="a6"/>
          <w:jc w:val="center"/>
        </w:pPr>
        <w:r>
          <w:fldChar w:fldCharType="begin"/>
        </w:r>
        <w:r>
          <w:instrText>PAGE   \* MERGEFORMAT</w:instrText>
        </w:r>
        <w:r>
          <w:fldChar w:fldCharType="separate"/>
        </w:r>
        <w:r w:rsidR="002D34E3">
          <w:rPr>
            <w:noProof/>
          </w:rPr>
          <w:t>12</w:t>
        </w:r>
        <w:r>
          <w:fldChar w:fldCharType="end"/>
        </w:r>
      </w:p>
    </w:sdtContent>
  </w:sdt>
  <w:p w14:paraId="4C01C8CE" w14:textId="77777777" w:rsidR="009E6188" w:rsidRDefault="009E61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53AB7"/>
    <w:multiLevelType w:val="hybridMultilevel"/>
    <w:tmpl w:val="658E98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A274CAA"/>
    <w:multiLevelType w:val="hybridMultilevel"/>
    <w:tmpl w:val="99B684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50"/>
  <w:displayHorizontalDrawingGridEvery w:val="2"/>
  <w:displayVertic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B9"/>
    <w:rsid w:val="00056516"/>
    <w:rsid w:val="00087C0A"/>
    <w:rsid w:val="000C2146"/>
    <w:rsid w:val="000F3D65"/>
    <w:rsid w:val="00115748"/>
    <w:rsid w:val="0012649C"/>
    <w:rsid w:val="00143F3D"/>
    <w:rsid w:val="00165ECD"/>
    <w:rsid w:val="001A3D3D"/>
    <w:rsid w:val="001C203E"/>
    <w:rsid w:val="001E0C37"/>
    <w:rsid w:val="001E2BD4"/>
    <w:rsid w:val="001F4838"/>
    <w:rsid w:val="00202479"/>
    <w:rsid w:val="0023351A"/>
    <w:rsid w:val="00260B3E"/>
    <w:rsid w:val="00266CCF"/>
    <w:rsid w:val="002A3C64"/>
    <w:rsid w:val="002B3187"/>
    <w:rsid w:val="002C284E"/>
    <w:rsid w:val="002D34E3"/>
    <w:rsid w:val="00302659"/>
    <w:rsid w:val="00313AD1"/>
    <w:rsid w:val="00350BF8"/>
    <w:rsid w:val="003B5AC8"/>
    <w:rsid w:val="003D07EC"/>
    <w:rsid w:val="003D2106"/>
    <w:rsid w:val="003E056A"/>
    <w:rsid w:val="003E1AC5"/>
    <w:rsid w:val="00415B7E"/>
    <w:rsid w:val="00445CA9"/>
    <w:rsid w:val="004676F1"/>
    <w:rsid w:val="004B1AA4"/>
    <w:rsid w:val="004B5414"/>
    <w:rsid w:val="004C02A0"/>
    <w:rsid w:val="004F1E3B"/>
    <w:rsid w:val="004F7BF4"/>
    <w:rsid w:val="005360D1"/>
    <w:rsid w:val="005373B3"/>
    <w:rsid w:val="005539FF"/>
    <w:rsid w:val="0057147B"/>
    <w:rsid w:val="005774EF"/>
    <w:rsid w:val="005C2DF9"/>
    <w:rsid w:val="005C71FC"/>
    <w:rsid w:val="005E28DB"/>
    <w:rsid w:val="005F657F"/>
    <w:rsid w:val="0060111A"/>
    <w:rsid w:val="00622A5B"/>
    <w:rsid w:val="0065018B"/>
    <w:rsid w:val="0068334A"/>
    <w:rsid w:val="006977E0"/>
    <w:rsid w:val="006B032E"/>
    <w:rsid w:val="006B544C"/>
    <w:rsid w:val="006B6908"/>
    <w:rsid w:val="006C43F6"/>
    <w:rsid w:val="006E6C12"/>
    <w:rsid w:val="006E74DD"/>
    <w:rsid w:val="00736987"/>
    <w:rsid w:val="007751AF"/>
    <w:rsid w:val="00785519"/>
    <w:rsid w:val="00793F9A"/>
    <w:rsid w:val="007A7597"/>
    <w:rsid w:val="007D4497"/>
    <w:rsid w:val="007E3A89"/>
    <w:rsid w:val="007F603D"/>
    <w:rsid w:val="00826DBA"/>
    <w:rsid w:val="00827A33"/>
    <w:rsid w:val="00846518"/>
    <w:rsid w:val="0086044A"/>
    <w:rsid w:val="00862249"/>
    <w:rsid w:val="00892FB3"/>
    <w:rsid w:val="00895334"/>
    <w:rsid w:val="008A7783"/>
    <w:rsid w:val="008C2348"/>
    <w:rsid w:val="008C27C9"/>
    <w:rsid w:val="008C5756"/>
    <w:rsid w:val="008E0447"/>
    <w:rsid w:val="0090017F"/>
    <w:rsid w:val="0090649A"/>
    <w:rsid w:val="00925D0B"/>
    <w:rsid w:val="00940C5F"/>
    <w:rsid w:val="00967FDE"/>
    <w:rsid w:val="009879B0"/>
    <w:rsid w:val="009C2470"/>
    <w:rsid w:val="009D7F03"/>
    <w:rsid w:val="009E33AB"/>
    <w:rsid w:val="009E6188"/>
    <w:rsid w:val="00A01A3F"/>
    <w:rsid w:val="00A031EF"/>
    <w:rsid w:val="00A04EE0"/>
    <w:rsid w:val="00A07877"/>
    <w:rsid w:val="00A30C4F"/>
    <w:rsid w:val="00A4105D"/>
    <w:rsid w:val="00A46500"/>
    <w:rsid w:val="00A51840"/>
    <w:rsid w:val="00A804D4"/>
    <w:rsid w:val="00AA65A4"/>
    <w:rsid w:val="00AE39AA"/>
    <w:rsid w:val="00B01C22"/>
    <w:rsid w:val="00B10C4C"/>
    <w:rsid w:val="00B40811"/>
    <w:rsid w:val="00B55C0C"/>
    <w:rsid w:val="00B74DC7"/>
    <w:rsid w:val="00B755B9"/>
    <w:rsid w:val="00B877F3"/>
    <w:rsid w:val="00B94205"/>
    <w:rsid w:val="00BA4EC5"/>
    <w:rsid w:val="00BC4AA2"/>
    <w:rsid w:val="00BE1730"/>
    <w:rsid w:val="00BF514F"/>
    <w:rsid w:val="00C40221"/>
    <w:rsid w:val="00C406D5"/>
    <w:rsid w:val="00C62C00"/>
    <w:rsid w:val="00C707EA"/>
    <w:rsid w:val="00C91D48"/>
    <w:rsid w:val="00CD19B0"/>
    <w:rsid w:val="00D03FD3"/>
    <w:rsid w:val="00D73A24"/>
    <w:rsid w:val="00D7590E"/>
    <w:rsid w:val="00D94187"/>
    <w:rsid w:val="00DA51C2"/>
    <w:rsid w:val="00DA6934"/>
    <w:rsid w:val="00DD0D15"/>
    <w:rsid w:val="00DF2182"/>
    <w:rsid w:val="00DF7B36"/>
    <w:rsid w:val="00E32892"/>
    <w:rsid w:val="00E417E7"/>
    <w:rsid w:val="00E42A9E"/>
    <w:rsid w:val="00E61D6F"/>
    <w:rsid w:val="00E74A30"/>
    <w:rsid w:val="00E823D8"/>
    <w:rsid w:val="00E86CCE"/>
    <w:rsid w:val="00EA57AD"/>
    <w:rsid w:val="00EA6E4F"/>
    <w:rsid w:val="00EE06CC"/>
    <w:rsid w:val="00EF0C97"/>
    <w:rsid w:val="00EF476A"/>
    <w:rsid w:val="00F072A0"/>
    <w:rsid w:val="00F10458"/>
    <w:rsid w:val="00F136FA"/>
    <w:rsid w:val="00F4097D"/>
    <w:rsid w:val="00F661FD"/>
    <w:rsid w:val="00FA2BEF"/>
    <w:rsid w:val="00FB3EAF"/>
    <w:rsid w:val="00FE0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26E3F1A"/>
  <w15:docId w15:val="{50B77545-9C59-4858-910E-95A3A14E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30"/>
        <w:szCs w:val="30"/>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32E"/>
  </w:style>
  <w:style w:type="paragraph" w:styleId="1">
    <w:name w:val="heading 1"/>
    <w:basedOn w:val="a"/>
    <w:next w:val="a"/>
    <w:link w:val="10"/>
    <w:qFormat/>
    <w:rsid w:val="00B755B9"/>
    <w:pPr>
      <w:keepNext/>
      <w:jc w:val="both"/>
      <w:outlineLvl w:val="0"/>
    </w:pPr>
    <w:rPr>
      <w:sz w:val="28"/>
      <w:szCs w:val="20"/>
      <w:lang w:val="be-BY"/>
    </w:rPr>
  </w:style>
  <w:style w:type="paragraph" w:styleId="2">
    <w:name w:val="heading 2"/>
    <w:basedOn w:val="a"/>
    <w:next w:val="a"/>
    <w:link w:val="20"/>
    <w:qFormat/>
    <w:rsid w:val="00B755B9"/>
    <w:pPr>
      <w:keepNext/>
      <w:outlineLvl w:val="1"/>
    </w:pPr>
    <w:rPr>
      <w:b/>
      <w:sz w:val="18"/>
      <w:szCs w:val="20"/>
    </w:rPr>
  </w:style>
  <w:style w:type="paragraph" w:styleId="3">
    <w:name w:val="heading 3"/>
    <w:basedOn w:val="a"/>
    <w:next w:val="a"/>
    <w:link w:val="30"/>
    <w:qFormat/>
    <w:rsid w:val="00B755B9"/>
    <w:pPr>
      <w:keepNext/>
      <w:outlineLvl w:val="2"/>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755B9"/>
    <w:rPr>
      <w:rFonts w:eastAsia="Times New Roman" w:cs="Times New Roman"/>
      <w:sz w:val="20"/>
      <w:szCs w:val="20"/>
      <w:lang w:val="be-BY" w:eastAsia="ru-RU"/>
    </w:rPr>
  </w:style>
  <w:style w:type="character" w:customStyle="1" w:styleId="20">
    <w:name w:val="Заголовок 2 Знак"/>
    <w:basedOn w:val="a0"/>
    <w:link w:val="2"/>
    <w:locked/>
    <w:rsid w:val="00B755B9"/>
    <w:rPr>
      <w:rFonts w:eastAsia="Times New Roman" w:cs="Times New Roman"/>
      <w:b/>
      <w:sz w:val="20"/>
      <w:szCs w:val="20"/>
      <w:lang w:eastAsia="ru-RU"/>
    </w:rPr>
  </w:style>
  <w:style w:type="character" w:customStyle="1" w:styleId="30">
    <w:name w:val="Заголовок 3 Знак"/>
    <w:basedOn w:val="a0"/>
    <w:link w:val="3"/>
    <w:locked/>
    <w:rsid w:val="00B755B9"/>
    <w:rPr>
      <w:rFonts w:eastAsia="Times New Roman" w:cs="Times New Roman"/>
      <w:b/>
      <w:sz w:val="20"/>
      <w:szCs w:val="20"/>
      <w:lang w:eastAsia="ru-RU"/>
    </w:rPr>
  </w:style>
  <w:style w:type="character" w:styleId="a3">
    <w:name w:val="Hyperlink"/>
    <w:basedOn w:val="a0"/>
    <w:rsid w:val="00B755B9"/>
    <w:rPr>
      <w:rFonts w:cs="Times New Roman"/>
      <w:color w:val="0000FF"/>
      <w:u w:val="single"/>
    </w:rPr>
  </w:style>
  <w:style w:type="paragraph" w:styleId="a4">
    <w:name w:val="Balloon Text"/>
    <w:basedOn w:val="a"/>
    <w:link w:val="a5"/>
    <w:semiHidden/>
    <w:rsid w:val="00415B7E"/>
    <w:rPr>
      <w:rFonts w:ascii="Tahoma" w:hAnsi="Tahoma" w:cs="Tahoma"/>
      <w:sz w:val="16"/>
      <w:szCs w:val="16"/>
    </w:rPr>
  </w:style>
  <w:style w:type="character" w:customStyle="1" w:styleId="a5">
    <w:name w:val="Текст выноски Знак"/>
    <w:basedOn w:val="a0"/>
    <w:link w:val="a4"/>
    <w:semiHidden/>
    <w:locked/>
    <w:rsid w:val="00415B7E"/>
    <w:rPr>
      <w:rFonts w:ascii="Tahoma" w:hAnsi="Tahoma" w:cs="Tahoma"/>
      <w:sz w:val="16"/>
      <w:szCs w:val="16"/>
    </w:rPr>
  </w:style>
  <w:style w:type="paragraph" w:styleId="a6">
    <w:name w:val="header"/>
    <w:basedOn w:val="a"/>
    <w:link w:val="a7"/>
    <w:uiPriority w:val="99"/>
    <w:rsid w:val="00A04EE0"/>
    <w:pPr>
      <w:tabs>
        <w:tab w:val="center" w:pos="4677"/>
        <w:tab w:val="right" w:pos="9355"/>
      </w:tabs>
    </w:pPr>
  </w:style>
  <w:style w:type="character" w:customStyle="1" w:styleId="a7">
    <w:name w:val="Верхний колонтитул Знак"/>
    <w:basedOn w:val="a0"/>
    <w:link w:val="a6"/>
    <w:uiPriority w:val="99"/>
    <w:rsid w:val="00A04EE0"/>
    <w:rPr>
      <w:rFonts w:eastAsia="Times New Roman"/>
      <w:sz w:val="30"/>
      <w:szCs w:val="22"/>
      <w:lang w:eastAsia="en-US"/>
    </w:rPr>
  </w:style>
  <w:style w:type="paragraph" w:styleId="a8">
    <w:name w:val="footer"/>
    <w:basedOn w:val="a"/>
    <w:link w:val="a9"/>
    <w:rsid w:val="00A04EE0"/>
    <w:pPr>
      <w:tabs>
        <w:tab w:val="center" w:pos="4677"/>
        <w:tab w:val="right" w:pos="9355"/>
      </w:tabs>
    </w:pPr>
  </w:style>
  <w:style w:type="character" w:customStyle="1" w:styleId="a9">
    <w:name w:val="Нижний колонтитул Знак"/>
    <w:basedOn w:val="a0"/>
    <w:link w:val="a8"/>
    <w:rsid w:val="00A04EE0"/>
    <w:rPr>
      <w:rFonts w:eastAsia="Times New Roman"/>
      <w:sz w:val="30"/>
      <w:szCs w:val="22"/>
      <w:lang w:eastAsia="en-US"/>
    </w:rPr>
  </w:style>
  <w:style w:type="character" w:customStyle="1" w:styleId="21">
    <w:name w:val="Основной текст (2)_"/>
    <w:basedOn w:val="a0"/>
    <w:link w:val="22"/>
    <w:rsid w:val="009E33AB"/>
    <w:rPr>
      <w:rFonts w:eastAsia="Times New Roman"/>
      <w:sz w:val="28"/>
      <w:szCs w:val="28"/>
      <w:shd w:val="clear" w:color="auto" w:fill="FFFFFF"/>
    </w:rPr>
  </w:style>
  <w:style w:type="paragraph" w:customStyle="1" w:styleId="22">
    <w:name w:val="Основной текст (2)"/>
    <w:basedOn w:val="a"/>
    <w:link w:val="21"/>
    <w:rsid w:val="009E33AB"/>
    <w:pPr>
      <w:widowControl w:val="0"/>
      <w:shd w:val="clear" w:color="auto" w:fill="FFFFFF"/>
      <w:spacing w:line="322" w:lineRule="exact"/>
      <w:ind w:hanging="460"/>
    </w:pPr>
    <w:rPr>
      <w:sz w:val="28"/>
      <w:szCs w:val="28"/>
    </w:rPr>
  </w:style>
  <w:style w:type="paragraph" w:styleId="aa">
    <w:name w:val="Normal (Web)"/>
    <w:basedOn w:val="a"/>
    <w:uiPriority w:val="99"/>
    <w:unhideWhenUsed/>
    <w:rsid w:val="009E6188"/>
    <w:pPr>
      <w:spacing w:before="100" w:beforeAutospacing="1" w:after="100" w:afterAutospacing="1"/>
    </w:pPr>
    <w:rPr>
      <w:rFonts w:eastAsia="Times New Roman"/>
      <w:sz w:val="24"/>
      <w:szCs w:val="24"/>
    </w:rPr>
  </w:style>
  <w:style w:type="paragraph" w:styleId="ab">
    <w:name w:val="List Paragraph"/>
    <w:basedOn w:val="a"/>
    <w:uiPriority w:val="34"/>
    <w:qFormat/>
    <w:rsid w:val="009C2470"/>
    <w:pPr>
      <w:spacing w:after="160" w:line="259" w:lineRule="auto"/>
      <w:ind w:left="720"/>
      <w:contextualSpacing/>
    </w:pPr>
    <w:rPr>
      <w:rFonts w:ascii="Calibri" w:hAnsi="Calibri"/>
      <w:sz w:val="22"/>
      <w:szCs w:val="22"/>
      <w:lang w:eastAsia="en-US"/>
    </w:rPr>
  </w:style>
  <w:style w:type="paragraph" w:styleId="ac">
    <w:name w:val="No Spacing"/>
    <w:uiPriority w:val="1"/>
    <w:qFormat/>
    <w:rsid w:val="00C91D48"/>
    <w:pPr>
      <w:suppressAutoHyphens/>
    </w:pPr>
    <w:rPr>
      <w:rFonts w:asciiTheme="minorHAnsi" w:eastAsiaTheme="minorEastAsia" w:hAnsiTheme="minorHAnsi" w:cstheme="minorBidi"/>
      <w:sz w:val="22"/>
      <w:szCs w:val="22"/>
    </w:rPr>
  </w:style>
  <w:style w:type="paragraph" w:customStyle="1" w:styleId="paragraph">
    <w:name w:val="paragraph"/>
    <w:basedOn w:val="a"/>
    <w:qFormat/>
    <w:rsid w:val="00C91D48"/>
    <w:pPr>
      <w:suppressAutoHyphens/>
      <w:spacing w:beforeAutospacing="1" w:after="200" w:afterAutospacing="1"/>
    </w:pPr>
    <w:rPr>
      <w:rFonts w:eastAsia="Times New Roman"/>
      <w:sz w:val="24"/>
      <w:szCs w:val="24"/>
    </w:rPr>
  </w:style>
  <w:style w:type="character" w:customStyle="1" w:styleId="normaltextrun">
    <w:name w:val="normaltextrun"/>
    <w:qFormat/>
    <w:rsid w:val="00C91D48"/>
  </w:style>
  <w:style w:type="character" w:styleId="ad">
    <w:name w:val="Emphasis"/>
    <w:uiPriority w:val="20"/>
    <w:qFormat/>
    <w:locked/>
    <w:rsid w:val="00A4105D"/>
    <w:rPr>
      <w:i/>
      <w:iCs/>
    </w:rPr>
  </w:style>
  <w:style w:type="character" w:customStyle="1" w:styleId="apple-converted-space">
    <w:name w:val="apple-converted-space"/>
    <w:basedOn w:val="a0"/>
    <w:rsid w:val="00A4105D"/>
  </w:style>
  <w:style w:type="paragraph" w:customStyle="1" w:styleId="Default">
    <w:name w:val="Default"/>
    <w:rsid w:val="00A07877"/>
    <w:pPr>
      <w:autoSpaceDE w:val="0"/>
      <w:autoSpaceDN w:val="0"/>
      <w:adjustRightInd w:val="0"/>
    </w:pPr>
    <w:rPr>
      <w:color w:val="000000"/>
      <w:sz w:val="24"/>
      <w:szCs w:val="24"/>
    </w:rPr>
  </w:style>
  <w:style w:type="character" w:customStyle="1" w:styleId="ae">
    <w:name w:val="Основной текст_"/>
    <w:link w:val="11"/>
    <w:rsid w:val="006977E0"/>
    <w:rPr>
      <w:rFonts w:eastAsia="Times New Roman"/>
    </w:rPr>
  </w:style>
  <w:style w:type="paragraph" w:customStyle="1" w:styleId="11">
    <w:name w:val="Основной текст1"/>
    <w:basedOn w:val="a"/>
    <w:link w:val="ae"/>
    <w:rsid w:val="006977E0"/>
    <w:pPr>
      <w:widowControl w:val="0"/>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090FE-64E2-4A29-97CB-93B59E0D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4047</Words>
  <Characters>23071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My Work</Company>
  <LinksUpToDate>false</LinksUpToDate>
  <CharactersWithSpaces>27064</CharactersWithSpaces>
  <SharedDoc>false</SharedDoc>
  <HLinks>
    <vt:vector size="12" baseType="variant">
      <vt:variant>
        <vt:i4>131105</vt:i4>
      </vt:variant>
      <vt:variant>
        <vt:i4>3</vt:i4>
      </vt:variant>
      <vt:variant>
        <vt:i4>0</vt:i4>
      </vt:variant>
      <vt:variant>
        <vt:i4>5</vt:i4>
      </vt:variant>
      <vt:variant>
        <vt:lpwstr>mailto:oblideol@vitebsk.by</vt:lpwstr>
      </vt:variant>
      <vt:variant>
        <vt:lpwstr/>
      </vt:variant>
      <vt:variant>
        <vt:i4>131105</vt:i4>
      </vt:variant>
      <vt:variant>
        <vt:i4>0</vt:i4>
      </vt:variant>
      <vt:variant>
        <vt:i4>0</vt:i4>
      </vt:variant>
      <vt:variant>
        <vt:i4>5</vt:i4>
      </vt:variant>
      <vt:variant>
        <vt:lpwstr>mailto:oblideol@vitebsk.by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RePack by Diakov</cp:lastModifiedBy>
  <cp:revision>2</cp:revision>
  <cp:lastPrinted>2026-03-16T09:06:00Z</cp:lastPrinted>
  <dcterms:created xsi:type="dcterms:W3CDTF">2026-03-17T06:23:00Z</dcterms:created>
  <dcterms:modified xsi:type="dcterms:W3CDTF">2026-03-17T06:23:00Z</dcterms:modified>
</cp:coreProperties>
</file>